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16845_WPSOffice_Level1"/>
      <w:r/>
      <w:bookmarkStart w:id="1" w:name="_Toc11273_WPSOffice_Level1"/>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spacing w:line="20" w:lineRule="atLeast"/>
        <w:rPr>
          <w:rFonts w:ascii="宋体" w:hAnsi="宋体" w:eastAsia="宋体" w:cs="Times New Roman"/>
          <w:b/>
          <w:bCs/>
          <w:sz w:val="96"/>
          <w:szCs w:val="96"/>
        </w:rPr>
      </w:pPr>
      <w:r>
        <w:rPr>
          <w:rFonts w:hint="eastAsia" w:ascii="宋体" w:hAnsi="宋体" w:cs="宋体"/>
          <w:b/>
          <w:bCs/>
          <w:sz w:val="96"/>
          <w:szCs w:val="96"/>
          <w:lang w:val="en-US" w:eastAsia="zh-CN"/>
        </w:rPr>
        <w:t xml:space="preserve">泰州</w:t>
      </w:r>
      <w:r>
        <w:rPr>
          <w:rFonts w:hint="eastAsia" w:ascii="宋体" w:hAnsi="宋体" w:eastAsia="宋体" w:cs="宋体"/>
          <w:b/>
          <w:bCs/>
          <w:sz w:val="96"/>
          <w:szCs w:val="96"/>
        </w:rPr>
        <w:t xml:space="preserve">市政府采购</w:t>
      </w:r>
      <w:r/>
    </w:p>
    <w:p>
      <w:pPr>
        <w:jc w:val="center"/>
        <w:rPr>
          <w:rFonts w:hint="eastAsia" w:ascii="华文中宋" w:hAnsi="华文中宋" w:eastAsia="华文中宋"/>
          <w:bCs/>
          <w:sz w:val="30"/>
        </w:rPr>
      </w:pPr>
      <w:r>
        <w:rPr>
          <w:rFonts w:hint="eastAsia" w:ascii="宋体" w:hAnsi="宋体" w:eastAsia="宋体" w:cs="宋体"/>
          <w:b/>
          <w:bCs/>
          <w:sz w:val="96"/>
          <w:szCs w:val="96"/>
        </w:rPr>
        <w:t xml:space="preserve">招</w:t>
      </w:r>
      <w:r>
        <w:rPr>
          <w:rFonts w:ascii="宋体" w:hAnsi="宋体" w:eastAsia="宋体" w:cs="宋体"/>
          <w:b/>
          <w:bCs/>
          <w:sz w:val="96"/>
          <w:szCs w:val="96"/>
        </w:rPr>
        <w:t xml:space="preserve"> </w:t>
      </w:r>
      <w:r>
        <w:rPr>
          <w:rFonts w:hint="eastAsia" w:ascii="宋体" w:hAnsi="宋体" w:eastAsia="宋体" w:cs="宋体"/>
          <w:b/>
          <w:bCs/>
          <w:sz w:val="96"/>
          <w:szCs w:val="96"/>
        </w:rPr>
        <w:t xml:space="preserve">标</w:t>
      </w:r>
      <w:r>
        <w:rPr>
          <w:rFonts w:ascii="宋体" w:hAnsi="宋体" w:eastAsia="宋体" w:cs="宋体"/>
          <w:b/>
          <w:bCs/>
          <w:sz w:val="96"/>
          <w:szCs w:val="96"/>
        </w:rPr>
        <w:t xml:space="preserve"> </w:t>
      </w:r>
      <w:r>
        <w:rPr>
          <w:rFonts w:hint="eastAsia" w:ascii="宋体" w:hAnsi="宋体" w:eastAsia="宋体" w:cs="宋体"/>
          <w:b/>
          <w:bCs/>
          <w:sz w:val="96"/>
          <w:szCs w:val="96"/>
        </w:rPr>
        <w:t xml:space="preserve">文</w:t>
      </w:r>
      <w:r>
        <w:rPr>
          <w:rFonts w:ascii="宋体" w:hAnsi="宋体" w:eastAsia="宋体" w:cs="宋体"/>
          <w:b/>
          <w:bCs/>
          <w:sz w:val="96"/>
          <w:szCs w:val="96"/>
        </w:rPr>
        <w:t xml:space="preserve"> </w:t>
      </w:r>
      <w:r>
        <w:rPr>
          <w:rFonts w:hint="eastAsia" w:ascii="宋体" w:hAnsi="宋体" w:eastAsia="宋体" w:cs="宋体"/>
          <w:b/>
          <w:bCs/>
          <w:sz w:val="96"/>
          <w:szCs w:val="96"/>
        </w:rPr>
        <w:t xml:space="preserve">件</w:t>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lang w:eastAsia="zh-CN"/>
        </w:rPr>
      </w:pPr>
      <w:r>
        <w:rPr>
          <w:rFonts w:hint="eastAsia"/>
          <w:lang w:eastAsia="zh-CN"/>
        </w:rPr>
      </w:r>
      <w:r/>
    </w:p>
    <w:p>
      <w:pPr>
        <w:jc w:val="center"/>
        <w:tabs>
          <w:tab w:val="left" w:pos="9921" w:leader="none"/>
        </w:tabs>
        <w:rPr>
          <w:rFonts w:hint="eastAsia" w:ascii="宋体" w:hAnsi="宋体" w:eastAsia="宋体" w:cs="宋体"/>
          <w:bCs/>
          <w:sz w:val="30"/>
        </w:rPr>
      </w:pPr>
      <w:r>
        <w:rPr>
          <w:rFonts w:hint="eastAsia" w:ascii="宋体" w:hAnsi="宋体" w:eastAsia="宋体" w:cs="宋体"/>
          <w:bCs/>
          <w:sz w:val="30"/>
        </w:rPr>
        <w:t xml:space="preserve">（全流程电子化不见面开标）</w:t>
      </w:r>
      <w:r/>
    </w:p>
    <w:p>
      <w:pPr>
        <w:pStyle w:val="653"/>
        <w:rPr>
          <w:rFonts w:hint="eastAsia"/>
        </w:rPr>
      </w:pPr>
      <w:r>
        <w:rPr>
          <w:rFonts w:hint="eastAsia"/>
        </w:rPr>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val="en-US" w:eastAsia="zh-CN"/>
        </w:rPr>
        <w:t xml:space="preserve">JSZC-321202-JSHW-G2025-0002</w:t>
      </w:r>
      <w:r/>
    </w:p>
    <w:p>
      <w:pPr>
        <w:jc w:val="left"/>
        <w:rPr>
          <w:rFonts w:hint="default" w:ascii="黑体" w:hAnsi="华文中宋" w:eastAsia="黑体"/>
          <w:bCs/>
          <w:sz w:val="30"/>
          <w:szCs w:val="30"/>
          <w:lang w:val="en-US"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泰州市海陵区人民法院融合云法庭系统建设</w:t>
      </w:r>
      <w:r>
        <w:rPr>
          <w:rFonts w:hint="eastAsia" w:ascii="黑体" w:hAnsi="华文中宋" w:eastAsia="黑体"/>
          <w:bCs/>
          <w:sz w:val="30"/>
          <w:szCs w:val="30"/>
          <w:lang w:val="en-US" w:eastAsia="zh-CN"/>
        </w:rPr>
        <w:t xml:space="preserve">项目</w:t>
      </w:r>
      <w:r/>
    </w:p>
    <w:p>
      <w:pPr>
        <w:jc w:val="left"/>
        <w:rPr>
          <w:rFonts w:hint="eastAsia" w:ascii="黑体" w:hAnsi="华文中宋" w:eastAsia="黑体"/>
          <w:bCs/>
          <w:sz w:val="30"/>
          <w:szCs w:val="30"/>
          <w:lang w:val="en-US" w:eastAsia="zh-CN"/>
        </w:rPr>
      </w:pPr>
      <w:r>
        <w:rPr>
          <w:rFonts w:hint="eastAsia" w:ascii="黑体" w:hAnsi="华文中宋" w:eastAsia="黑体"/>
          <w:bCs/>
          <w:sz w:val="30"/>
          <w:szCs w:val="30"/>
          <w:lang w:val="en-US" w:eastAsia="zh-CN"/>
        </w:rPr>
        <w:t xml:space="preserve">采 购 人：泰州市海陵区人民法院 </w:t>
      </w:r>
      <w:r/>
    </w:p>
    <w:p>
      <w:pPr>
        <w:pStyle w:val="649"/>
        <w:rPr>
          <w:rFonts w:hint="eastAsia" w:ascii="黑体" w:hAnsi="华文中宋" w:eastAsia="黑体" w:cs="Times New Roman"/>
          <w:bCs/>
          <w:sz w:val="30"/>
          <w:szCs w:val="30"/>
          <w:lang w:val="en-US" w:eastAsia="zh-CN" w:bidi="ar-SA"/>
        </w:rPr>
      </w:pPr>
      <w:r>
        <w:rPr>
          <w:rFonts w:hint="eastAsia" w:ascii="黑体" w:hAnsi="华文中宋" w:eastAsia="黑体" w:cs="Times New Roman"/>
          <w:bCs/>
          <w:sz w:val="30"/>
          <w:szCs w:val="30"/>
          <w:lang w:val="en-US" w:eastAsia="zh-CN" w:bidi="ar-SA"/>
        </w:rPr>
        <w:t xml:space="preserve">招标代理：盈浩项目管理有限公司</w:t>
      </w:r>
      <w:r/>
    </w:p>
    <w:p>
      <w:pPr>
        <w:pStyle w:val="649"/>
        <w:ind w:firstLine="1500"/>
        <w:rPr>
          <w:rFonts w:hint="default" w:ascii="黑体" w:hAnsi="华文中宋" w:eastAsia="黑体" w:cs="Times New Roman"/>
          <w:bCs/>
          <w:sz w:val="30"/>
          <w:szCs w:val="30"/>
          <w:lang w:val="en-US" w:eastAsia="zh-CN" w:bidi="ar-SA"/>
        </w:rPr>
      </w:pPr>
      <w:r>
        <w:rPr>
          <w:rFonts w:hint="default" w:ascii="黑体" w:hAnsi="华文中宋" w:eastAsia="黑体" w:cs="Times New Roman"/>
          <w:bCs/>
          <w:sz w:val="30"/>
          <w:szCs w:val="30"/>
          <w:lang w:val="en-US" w:eastAsia="zh-CN" w:bidi="ar-SA"/>
        </w:rPr>
      </w:r>
      <w:r/>
    </w:p>
    <w:p>
      <w:pPr>
        <w:jc w:val="center"/>
        <w:rPr>
          <w:rFonts w:hint="eastAsia" w:ascii="黑体" w:hAnsi="Century Schoolbook" w:eastAsia="黑体" w:cs="Times New Roman"/>
          <w:spacing w:val="-4"/>
          <w:sz w:val="36"/>
          <w:szCs w:val="20"/>
          <w:lang w:val="en-US" w:eastAsia="zh-CN" w:bidi="ar-SA"/>
        </w:rPr>
      </w:pPr>
      <w:r>
        <w:rPr>
          <w:rFonts w:hint="eastAsia" w:ascii="黑体" w:hAnsi="Century Schoolbook" w:eastAsia="黑体" w:cs="Times New Roman"/>
          <w:spacing w:val="-4"/>
          <w:sz w:val="36"/>
          <w:szCs w:val="20"/>
          <w:lang w:val="en-US" w:eastAsia="zh-CN" w:bidi="ar-SA"/>
        </w:rPr>
        <w:t xml:space="preserve">二〇二五年十一月 </w:t>
      </w:r>
      <w:r/>
    </w:p>
    <w:p>
      <w:pPr>
        <w:jc w:val="center"/>
        <w:pageBreakBefore/>
        <w:rPr>
          <w:rFonts w:eastAsia="黑体"/>
          <w:bCs/>
          <w:sz w:val="48"/>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spacing w:line="360" w:lineRule="auto"/>
        <w:rPr>
          <w:rFonts w:ascii="宋体" w:hAnsi="宋体"/>
          <w:bCs/>
          <w:sz w:val="30"/>
        </w:rPr>
      </w:pPr>
      <w:r>
        <w:rPr>
          <w:rFonts w:ascii="宋体" w:hAnsi="宋体"/>
          <w:bCs/>
          <w:sz w:val="30"/>
        </w:rPr>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投标邀请函</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投标人须知</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采购需求</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合同书（格式文本）</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lang w:val="en-US" w:eastAsia="zh-CN"/>
        </w:rPr>
        <w:t xml:space="preserve">附件（含</w:t>
      </w:r>
      <w:r>
        <w:rPr>
          <w:rFonts w:hint="eastAsia" w:ascii="黑体" w:hAnsi="华文中宋" w:eastAsia="黑体"/>
          <w:bCs/>
          <w:sz w:val="30"/>
          <w:szCs w:val="30"/>
        </w:rPr>
        <w:t xml:space="preserve">评分标准</w:t>
      </w:r>
      <w:r>
        <w:rPr>
          <w:rFonts w:hint="eastAsia" w:ascii="黑体" w:hAnsi="华文中宋" w:eastAsia="黑体"/>
          <w:bCs/>
          <w:sz w:val="30"/>
          <w:szCs w:val="30"/>
          <w:lang w:val="en-US" w:eastAsia="zh-CN"/>
        </w:rPr>
        <w:t xml:space="preserve">及投标文件格式）</w:t>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bookmarkEnd w:id="0"/>
      <w:r/>
    </w:p>
    <w:p>
      <w:pPr>
        <w:numPr>
          <w:ilvl w:val="0"/>
          <w:numId w:val="0"/>
        </w:numPr>
        <w:jc w:val="center"/>
        <w:spacing w:line="360" w:lineRule="auto"/>
        <w:rPr>
          <w:rFonts w:ascii="黑体" w:hAnsi="黑体" w:eastAsia="黑体"/>
          <w:b/>
          <w:bCs/>
          <w:sz w:val="28"/>
          <w:szCs w:val="28"/>
        </w:rPr>
      </w:pPr>
      <w:r>
        <w:rPr>
          <w:rFonts w:hint="eastAsia" w:ascii="黑体" w:hAnsi="黑体" w:eastAsia="黑体"/>
          <w:b/>
          <w:bCs/>
          <w:sz w:val="28"/>
          <w:szCs w:val="28"/>
          <w:lang w:eastAsia="zh-CN"/>
        </w:rPr>
        <w:t xml:space="preserve">一、</w:t>
      </w:r>
      <w:r>
        <w:rPr>
          <w:rFonts w:hint="eastAsia" w:ascii="黑体" w:hAnsi="黑体" w:eastAsia="黑体"/>
          <w:b/>
          <w:bCs/>
          <w:sz w:val="28"/>
          <w:szCs w:val="28"/>
        </w:rPr>
        <w:t xml:space="preserve">投标邀请函</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盈浩项目管理有限公司</w:t>
      </w:r>
      <w:r>
        <w:rPr>
          <w:rFonts w:hint="eastAsia" w:ascii="仿宋" w:hAnsi="仿宋" w:eastAsia="仿宋" w:cs="仿宋"/>
          <w:bCs/>
          <w:sz w:val="24"/>
          <w:szCs w:val="24"/>
        </w:rPr>
        <w:t xml:space="preserve">受</w:t>
      </w:r>
      <w:r>
        <w:rPr>
          <w:rFonts w:hint="eastAsia" w:ascii="仿宋" w:hAnsi="仿宋" w:eastAsia="仿宋" w:cs="仿宋"/>
          <w:bCs/>
          <w:sz w:val="24"/>
          <w:szCs w:val="24"/>
          <w:lang w:val="en-US" w:eastAsia="zh-CN"/>
        </w:rPr>
        <w:t xml:space="preserve">泰州市海陵区人民法院</w:t>
      </w:r>
      <w:r>
        <w:rPr>
          <w:rFonts w:hint="eastAsia" w:ascii="仿宋" w:hAnsi="仿宋" w:eastAsia="仿宋" w:cs="仿宋"/>
          <w:bCs/>
          <w:sz w:val="24"/>
          <w:szCs w:val="24"/>
        </w:rPr>
        <w:t xml:space="preserve">的委托，对</w:t>
      </w:r>
      <w:r>
        <w:rPr>
          <w:rFonts w:hint="eastAsia" w:ascii="仿宋" w:hAnsi="仿宋" w:eastAsia="仿宋" w:cs="仿宋"/>
          <w:bCs/>
          <w:sz w:val="24"/>
          <w:szCs w:val="24"/>
          <w:lang w:eastAsia="zh-CN"/>
        </w:rPr>
        <w:t xml:space="preserve">泰州市海陵区人民法院融合云法庭系统建设采购项目</w:t>
      </w:r>
      <w:r>
        <w:rPr>
          <w:rFonts w:hint="eastAsia" w:ascii="仿宋" w:hAnsi="仿宋" w:eastAsia="仿宋" w:cs="仿宋"/>
          <w:bCs/>
          <w:sz w:val="24"/>
          <w:szCs w:val="24"/>
        </w:rPr>
        <w:t xml:space="preserve">进行公开招标，欢迎符合相关条件的</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参加投标并提请注意下列相关事项：</w:t>
      </w:r>
      <w:r/>
    </w:p>
    <w:p>
      <w:p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（一）</w:t>
      </w:r>
      <w:r>
        <w:rPr>
          <w:rFonts w:hint="eastAsia" w:ascii="仿宋" w:hAnsi="仿宋" w:eastAsia="仿宋" w:cs="仿宋"/>
          <w:b/>
          <w:bCs w:val="0"/>
          <w:sz w:val="24"/>
          <w:szCs w:val="24"/>
        </w:rPr>
        <w:t xml:space="preserve">招标项目信息</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泰州市海陵区人民法院</w:t>
      </w:r>
      <w:r>
        <w:rPr>
          <w:rFonts w:hint="eastAsia" w:ascii="仿宋" w:hAnsi="仿宋" w:eastAsia="仿宋" w:cs="仿宋"/>
          <w:bCs/>
          <w:sz w:val="24"/>
          <w:szCs w:val="24"/>
          <w:lang w:eastAsia="zh-CN"/>
        </w:rPr>
        <w:t xml:space="preserve">融合云法庭系统建设</w:t>
      </w:r>
      <w:r>
        <w:rPr>
          <w:rFonts w:hint="eastAsia" w:ascii="仿宋" w:hAnsi="仿宋" w:eastAsia="仿宋" w:cs="仿宋"/>
          <w:sz w:val="24"/>
          <w:szCs w:val="24"/>
          <w:lang w:eastAsia="zh-CN"/>
        </w:rPr>
        <w:t xml:space="preserve">采购项目</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2.项目编号：</w:t>
      </w:r>
      <w:r>
        <w:rPr>
          <w:rFonts w:hint="eastAsia" w:ascii="仿宋" w:hAnsi="仿宋" w:eastAsia="仿宋" w:cs="仿宋"/>
          <w:sz w:val="24"/>
          <w:szCs w:val="24"/>
          <w:lang w:val="en-US" w:eastAsia="zh-CN"/>
        </w:rPr>
        <w:t xml:space="preserve">JSZC-321202-JSHW-G2025-0002</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3.项目预算：</w:t>
      </w:r>
      <w:r>
        <w:rPr>
          <w:rFonts w:hint="eastAsia" w:ascii="仿宋" w:hAnsi="仿宋" w:eastAsia="仿宋" w:cs="仿宋"/>
          <w:sz w:val="24"/>
          <w:szCs w:val="24"/>
          <w:lang w:val="en-US" w:eastAsia="zh-CN"/>
        </w:rPr>
        <w:t xml:space="preserve">人民币268</w:t>
      </w:r>
      <w:r>
        <w:rPr>
          <w:rFonts w:hint="eastAsia" w:ascii="仿宋" w:hAnsi="仿宋" w:eastAsia="仿宋" w:cs="仿宋"/>
          <w:sz w:val="24"/>
          <w:szCs w:val="24"/>
        </w:rPr>
        <w:t xml:space="preserve">万</w:t>
      </w:r>
      <w:r>
        <w:rPr>
          <w:rFonts w:hint="eastAsia" w:ascii="仿宋" w:hAnsi="仿宋" w:eastAsia="仿宋" w:cs="仿宋"/>
          <w:sz w:val="24"/>
          <w:szCs w:val="24"/>
          <w:lang w:eastAsia="zh-CN"/>
        </w:rPr>
        <w:t xml:space="preserve">元</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最高限价：</w:t>
      </w:r>
      <w:r>
        <w:rPr>
          <w:rFonts w:hint="eastAsia" w:ascii="仿宋" w:hAnsi="仿宋" w:eastAsia="仿宋" w:cs="仿宋"/>
          <w:sz w:val="24"/>
          <w:szCs w:val="24"/>
          <w:lang w:val="en-US" w:eastAsia="zh-CN"/>
        </w:rPr>
        <w:t xml:space="preserve">人民币268</w:t>
      </w:r>
      <w:r>
        <w:rPr>
          <w:rFonts w:hint="eastAsia" w:ascii="仿宋" w:hAnsi="仿宋" w:eastAsia="仿宋" w:cs="仿宋"/>
          <w:sz w:val="24"/>
          <w:szCs w:val="24"/>
        </w:rPr>
        <w:t xml:space="preserve">万</w:t>
      </w:r>
      <w:r>
        <w:rPr>
          <w:rFonts w:hint="eastAsia" w:ascii="仿宋" w:hAnsi="仿宋" w:eastAsia="仿宋" w:cs="仿宋"/>
          <w:sz w:val="24"/>
          <w:szCs w:val="24"/>
          <w:lang w:eastAsia="zh-CN"/>
        </w:rPr>
        <w:t xml:space="preserve">元</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.采购方式：公开招标</w:t>
      </w:r>
      <w:r/>
    </w:p>
    <w:p>
      <w:pPr>
        <w:ind w:firstLine="480"/>
        <w:jc w:val="left"/>
        <w:keepLines w:val="0"/>
        <w:keepNext w:val="0"/>
        <w:pageBreakBefore w:val="0"/>
        <w:spacing w:line="360" w:lineRule="auto"/>
        <w:shd w:val="clear" w:color="auto" w:fill="ffffff"/>
        <w:widowControl/>
        <w:rPr>
          <w:rFonts w:hint="eastAsia" w:ascii="仿宋" w:hAnsi="仿宋" w:eastAsia="仿宋" w:cs="仿宋"/>
          <w:bCs/>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.采购人：</w:t>
      </w:r>
      <w:r>
        <w:rPr>
          <w:rFonts w:hint="eastAsia" w:ascii="仿宋" w:hAnsi="仿宋" w:eastAsia="仿宋" w:cs="仿宋"/>
          <w:bCs/>
          <w:sz w:val="24"/>
          <w:szCs w:val="24"/>
          <w:lang w:val="en-US" w:eastAsia="zh-CN"/>
        </w:rPr>
        <w:t xml:space="preserve">泰州市海陵区人民法院</w:t>
      </w:r>
      <w:r/>
    </w:p>
    <w:p>
      <w:pPr>
        <w:ind w:firstLine="480"/>
        <w:keepLines w:val="0"/>
        <w:keepNext w:val="0"/>
        <w:pageBreakBefore w:val="0"/>
        <w:spacing w:line="360" w:lineRule="auto"/>
        <w:widowControl w:val="off"/>
        <w:tabs>
          <w:tab w:val="left" w:pos="900" w:leader="none"/>
        </w:tabs>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7.服务期：三年</w:t>
      </w:r>
      <w:r/>
    </w:p>
    <w:p>
      <w:p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（二）投标人资格要求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shd w:val="clear" w:color="auto" w:fill="ffffff"/>
        <w:widowControl/>
        <w:rPr>
          <w:rFonts w:hint="eastAsia" w:ascii="仿宋" w:hAnsi="仿宋" w:eastAsia="仿宋" w:cs="仿宋"/>
          <w:sz w:val="24"/>
          <w:szCs w:val="24"/>
          <w:lang w:eastAsia="zh-CN"/>
        </w:rPr>
      </w:pPr>
      <w:r/>
      <w:bookmarkStart w:id="2" w:name="_Hlk117618760"/>
      <w:r/>
      <w:bookmarkEnd w:id="2"/>
      <w:r/>
      <w:bookmarkStart w:id="3" w:name="_Hlk133570685"/>
      <w:r/>
      <w:bookmarkEnd w:id="3"/>
      <w:r>
        <w:rPr>
          <w:rFonts w:hint="eastAsia" w:ascii="仿宋" w:hAnsi="仿宋" w:eastAsia="仿宋" w:cs="仿宋"/>
          <w:sz w:val="24"/>
          <w:szCs w:val="24"/>
        </w:rPr>
        <w:t xml:space="preserve">2.落实政府采购政策需满足的资格要求：本项目不专门面向中小微企业、监狱企业、残疾人福利性单位</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对符合条件的小型和微型企业、残疾人福利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单位、监狱企业给予</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%的扣除价格，用扣除后的价格参与评审</w:t>
      </w:r>
      <w:r>
        <w:rPr>
          <w:rFonts w:hint="eastAsia" w:ascii="仿宋" w:hAnsi="仿宋" w:eastAsia="仿宋" w:cs="仿宋"/>
          <w:sz w:val="24"/>
          <w:szCs w:val="24"/>
          <w:lang w:val="en-US" w:eastAsia="zh-CN"/>
        </w:rPr>
        <w:t xml:space="preserve">；</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3.本项目的特定资格要求：</w:t>
      </w:r>
      <w:r>
        <w:rPr>
          <w:rFonts w:hint="eastAsia" w:eastAsia="仿宋" w:cs="Calibri"/>
          <w:sz w:val="24"/>
          <w:szCs w:val="24"/>
          <w:lang w:val="en-US" w:eastAsia="zh-CN"/>
        </w:rPr>
        <w:t xml:space="preserve">无</w:t>
      </w:r>
      <w:r>
        <w:rPr>
          <w:rFonts w:hint="eastAsia" w:ascii="仿宋" w:hAnsi="仿宋" w:eastAsia="仿宋" w:cs="仿宋"/>
          <w:sz w:val="24"/>
          <w:szCs w:val="24"/>
          <w:lang w:val="en-US" w:eastAsia="zh-CN"/>
        </w:rPr>
        <w:t xml:space="preserve">；</w:t>
      </w:r>
      <w:r/>
    </w:p>
    <w:p>
      <w:pPr>
        <w:ind w:firstLine="480"/>
        <w:spacing w:line="460" w:lineRule="exact"/>
        <w:rPr>
          <w:rFonts w:hint="eastAsia"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拒绝下述</w:t>
      </w:r>
      <w:r>
        <w:rPr>
          <w:rFonts w:hint="eastAsia" w:ascii="仿宋" w:hAnsi="仿宋" w:eastAsia="仿宋" w:cs="仿宋"/>
          <w:bCs/>
          <w:sz w:val="24"/>
          <w:lang w:val="en-US" w:eastAsia="zh-CN"/>
        </w:rPr>
        <w:t xml:space="preserve">投标人</w:t>
      </w:r>
      <w:r>
        <w:rPr>
          <w:rFonts w:hint="eastAsia" w:ascii="仿宋" w:hAnsi="仿宋" w:eastAsia="仿宋" w:cs="仿宋"/>
          <w:bCs/>
          <w:sz w:val="24"/>
        </w:rPr>
        <w:t xml:space="preserve">参加本次采购活动：</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①</w:t>
      </w:r>
      <w:r>
        <w:rPr>
          <w:rFonts w:hint="eastAsia" w:ascii="仿宋" w:hAnsi="仿宋" w:eastAsia="仿宋" w:cs="仿宋"/>
          <w:bCs/>
          <w:sz w:val="24"/>
        </w:rPr>
        <w:t xml:space="preserve">被“信用中国”网站（www.creditchina.gov.cn）列入失信被执行人、重大税收违法</w:t>
      </w:r>
      <w:r>
        <w:rPr>
          <w:rFonts w:hint="eastAsia" w:ascii="仿宋" w:hAnsi="仿宋" w:eastAsia="仿宋" w:cs="仿宋"/>
          <w:bCs/>
          <w:sz w:val="24"/>
          <w:lang w:eastAsia="zh-CN"/>
        </w:rPr>
        <w:t xml:space="preserve">失信主体</w:t>
      </w:r>
      <w:r>
        <w:rPr>
          <w:rFonts w:hint="eastAsia" w:ascii="仿宋" w:hAnsi="仿宋" w:eastAsia="仿宋" w:cs="仿宋"/>
          <w:bCs/>
          <w:sz w:val="24"/>
        </w:rPr>
        <w:t xml:space="preserve">、政府采购严重违法失信行为记录名单的；</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②</w:t>
      </w:r>
      <w:r>
        <w:rPr>
          <w:rFonts w:hint="eastAsia" w:eastAsia="仿宋" w:cs="Calibri"/>
          <w:sz w:val="24"/>
          <w:szCs w:val="24"/>
          <w:lang w:val="en-US" w:eastAsia="zh-CN"/>
        </w:rPr>
        <w:t xml:space="preserve">投标人</w:t>
      </w:r>
      <w:r>
        <w:rPr>
          <w:rFonts w:hint="eastAsia" w:ascii="仿宋" w:hAnsi="仿宋" w:eastAsia="仿宋" w:cs="仿宋"/>
          <w:bCs/>
          <w:sz w:val="24"/>
        </w:rPr>
        <w:t xml:space="preserve">单位负责人为同一人或者存在直接控股、管理关系的不同</w:t>
      </w:r>
      <w:r>
        <w:rPr>
          <w:rFonts w:hint="eastAsia" w:ascii="仿宋" w:hAnsi="仿宋" w:eastAsia="仿宋" w:cs="仿宋"/>
          <w:bCs/>
          <w:sz w:val="24"/>
          <w:lang w:eastAsia="zh-CN"/>
        </w:rPr>
        <w:t xml:space="preserve">投标人</w:t>
      </w:r>
      <w:r>
        <w:rPr>
          <w:rFonts w:hint="eastAsia" w:ascii="仿宋" w:hAnsi="仿宋" w:eastAsia="仿宋" w:cs="仿宋"/>
          <w:bCs/>
          <w:sz w:val="24"/>
        </w:rPr>
        <w:t xml:space="preserve">，不得参加同一合同项下的政府采购活动；</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③</w:t>
      </w:r>
      <w:r>
        <w:rPr>
          <w:rFonts w:hint="eastAsia" w:ascii="仿宋" w:hAnsi="仿宋" w:eastAsia="仿宋" w:cs="仿宋"/>
          <w:bCs/>
          <w:sz w:val="24"/>
        </w:rPr>
        <w:t xml:space="preserve">凡为采购项目提供整体设计、规范编制或者项目管理、监理、检测等服务的</w:t>
      </w:r>
      <w:r>
        <w:rPr>
          <w:rFonts w:hint="eastAsia" w:ascii="仿宋" w:hAnsi="仿宋" w:eastAsia="仿宋" w:cs="仿宋"/>
          <w:bCs/>
          <w:sz w:val="24"/>
          <w:lang w:val="en-US" w:eastAsia="zh-CN"/>
        </w:rPr>
        <w:t xml:space="preserve">投标人</w:t>
      </w:r>
      <w:r>
        <w:rPr>
          <w:rFonts w:hint="eastAsia" w:ascii="仿宋" w:hAnsi="仿宋" w:eastAsia="仿宋" w:cs="仿宋"/>
          <w:bCs/>
          <w:sz w:val="24"/>
        </w:rPr>
        <w:t xml:space="preserve">，不得再参加本项目的采购活动</w:t>
      </w:r>
      <w:r>
        <w:rPr>
          <w:rFonts w:hint="eastAsia" w:ascii="仿宋" w:hAnsi="仿宋" w:eastAsia="仿宋" w:cs="仿宋"/>
          <w:bCs/>
          <w:sz w:val="24"/>
          <w:lang w:eastAsia="zh-CN"/>
        </w:rPr>
        <w:t xml:space="preserve">。</w:t>
      </w:r>
      <w:r/>
    </w:p>
    <w:p>
      <w:pPr>
        <w:numPr>
          <w:ilvl w:val="0"/>
          <w:numId w:val="0"/>
        </w:numPr>
        <w:ind w:firstLine="480"/>
        <w:jc w:val="left"/>
        <w:spacing w:line="360" w:lineRule="auto"/>
        <w:rPr>
          <w:rFonts w:hint="eastAsia" w:ascii="仿宋" w:hAnsi="仿宋" w:eastAsia="仿宋" w:cs="仿宋"/>
          <w:sz w:val="24"/>
        </w:rPr>
      </w:pPr>
      <w:r>
        <w:rPr>
          <w:rFonts w:hint="eastAsia" w:ascii="仿宋" w:hAnsi="仿宋" w:eastAsia="仿宋" w:cs="仿宋"/>
          <w:sz w:val="24"/>
          <w:szCs w:val="22"/>
          <w:lang w:val="en-US" w:eastAsia="zh-CN" w:bidi="ar-SA"/>
        </w:rPr>
        <w:t xml:space="preserve">5.</w:t>
      </w:r>
      <w:r>
        <w:rPr>
          <w:rFonts w:hint="eastAsia" w:ascii="仿宋" w:hAnsi="仿宋" w:eastAsia="仿宋" w:cs="仿宋"/>
          <w:sz w:val="24"/>
        </w:rPr>
        <w:t xml:space="preserve">不接受联合体投标。</w:t>
      </w:r>
      <w:r/>
    </w:p>
    <w:p>
      <w:pPr>
        <w:numPr>
          <w:ilvl w:val="0"/>
          <w:numId w:val="0"/>
        </w:num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（三）获取采购文件</w:t>
      </w:r>
      <w:r/>
    </w:p>
    <w:p>
      <w:pPr>
        <w:ind w:firstLine="480"/>
        <w:spacing w:line="360" w:lineRule="auto"/>
        <w:shd w:val="clear" w:color="auto" w:fill="ffffff"/>
        <w:widowControl/>
        <w:rPr>
          <w:rFonts w:hint="eastAsia" w:ascii="仿宋" w:hAnsi="仿宋" w:eastAsia="仿宋" w:cs="仿宋"/>
          <w:sz w:val="24"/>
          <w:szCs w:val="24"/>
          <w:lang w:eastAsia="zh-CN"/>
        </w:rPr>
      </w:pPr>
      <w:r/>
      <w:bookmarkStart w:id="4" w:name="_Hlk150959847"/>
      <w:r/>
      <w:bookmarkEnd w:id="4"/>
      <w:r/>
      <w:bookmarkStart w:id="5" w:name="_Hlk150960518"/>
      <w:r/>
      <w:bookmarkEnd w:id="5"/>
      <w:r/>
      <w:bookmarkStart w:id="6" w:name="_Hlk150960558"/>
      <w:r/>
      <w:bookmarkEnd w:id="6"/>
      <w:r>
        <w:rPr>
          <w:rFonts w:hint="eastAsia" w:ascii="仿宋" w:hAnsi="仿宋" w:eastAsia="仿宋" w:cs="仿宋"/>
          <w:sz w:val="24"/>
          <w:szCs w:val="24"/>
        </w:rPr>
        <w:t xml:space="preserve">时间：自公告发布之日起5个工作日</w:t>
      </w:r>
      <w:r>
        <w:rPr>
          <w:rFonts w:hint="eastAsia" w:ascii="仿宋" w:hAnsi="仿宋" w:eastAsia="仿宋" w:cs="仿宋"/>
          <w:sz w:val="24"/>
          <w:szCs w:val="24"/>
          <w:lang w:eastAsia="zh-CN"/>
        </w:rPr>
        <w:t xml:space="preserve">。</w:t>
      </w:r>
      <w:r/>
    </w:p>
    <w:p>
      <w:pPr>
        <w:ind w:firstLine="480"/>
        <w:spacing w:line="360" w:lineRule="auto"/>
        <w:shd w:val="clear" w:color="auto" w:fill="ffffff"/>
        <w:widowControl/>
        <w:rPr>
          <w:rFonts w:hint="eastAsia" w:ascii="仿宋" w:hAnsi="仿宋" w:eastAsia="仿宋" w:cs="仿宋"/>
          <w:sz w:val="24"/>
          <w:szCs w:val="24"/>
        </w:rPr>
      </w:pPr>
      <w:r/>
      <w:bookmarkStart w:id="7" w:name="_Hlk150959915"/>
      <w:r/>
      <w:bookmarkEnd w:id="7"/>
      <w:r>
        <w:rPr>
          <w:rFonts w:hint="eastAsia" w:ascii="仿宋" w:hAnsi="仿宋" w:eastAsia="仿宋" w:cs="仿宋"/>
          <w:sz w:val="24"/>
          <w:szCs w:val="24"/>
        </w:rPr>
        <w:t xml:space="preserve">地点：</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完成注册并办理CA证书后登录</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，下载本项目</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w:t>
      </w:r>
      <w:r/>
    </w:p>
    <w:p>
      <w:pPr>
        <w:ind w:firstLine="480"/>
        <w:spacing w:line="360" w:lineRule="auto"/>
        <w:shd w:val="clear" w:color="auto" w:fill="ffffff"/>
        <w:widowControl/>
        <w:rPr>
          <w:rFonts w:hint="eastAsia" w:ascii="仿宋" w:hAnsi="仿宋" w:eastAsia="仿宋" w:cs="仿宋"/>
          <w:sz w:val="24"/>
          <w:szCs w:val="24"/>
        </w:rPr>
      </w:pPr>
      <w:r/>
      <w:bookmarkStart w:id="8" w:name="_Hlk133570744"/>
      <w:r/>
      <w:bookmarkEnd w:id="8"/>
      <w:r>
        <w:rPr>
          <w:rFonts w:hint="eastAsia" w:ascii="仿宋" w:hAnsi="仿宋" w:eastAsia="仿宋" w:cs="仿宋"/>
          <w:sz w:val="24"/>
          <w:szCs w:val="24"/>
        </w:rPr>
        <w:t xml:space="preserve">方式：登录</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p>
    <w:p>
      <w:pPr>
        <w:ind w:firstLine="480"/>
        <w:spacing w:line="360" w:lineRule="auto"/>
        <w:shd w:val="clear" w:color="auto" w:fill="ffffff"/>
        <w:widowControl/>
        <w:rPr>
          <w:rFonts w:hint="eastAsia" w:ascii="仿宋" w:hAnsi="仿宋" w:eastAsia="仿宋" w:cs="仿宋"/>
          <w:sz w:val="24"/>
          <w:szCs w:val="24"/>
        </w:rPr>
      </w:pPr>
      <w:r/>
      <w:bookmarkStart w:id="9" w:name="_Hlk133570778"/>
      <w:r/>
      <w:bookmarkEnd w:id="9"/>
      <w:r>
        <w:rPr>
          <w:rFonts w:hint="eastAsia" w:ascii="仿宋" w:hAnsi="仿宋" w:eastAsia="仿宋" w:cs="仿宋"/>
          <w:sz w:val="24"/>
          <w:szCs w:val="24"/>
        </w:rPr>
        <w:t xml:space="preserve">售价：免费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注意事项：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本项目采用网上注册登记方式。</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1.潜在投标人访问电子招标投标交易平台的网络地址和方法：</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（1）登录http://jszfcg.jsczt.cn</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点击“苏采云”进入系统。</w:t>
      </w:r>
      <w:r/>
    </w:p>
    <w:p>
      <w:pPr>
        <w:ind w:firstLine="482"/>
        <w:jc w:val="left"/>
        <w:keepLines w:val="0"/>
        <w:keepNext w:val="0"/>
        <w:pageBreakBefore w:val="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（2）“CA数字证书”的获取：</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需办理CA锁，“苏采云”系统目前仅支持“苏采云”系统下的政务CA、方正签章，省内各地区办理的“苏采云”系统下的政务CA、方正签章全省通用。“CA数字证书”的办理方式详见江苏政府采购网苏采云登录页面“新CA办理指南”，网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http://jsxcmm.com/help/help.html。</w:t>
      </w:r>
      <w:r/>
    </w:p>
    <w:p>
      <w:pPr>
        <w:ind w:firstLine="482"/>
        <w:jc w:val="left"/>
        <w:keepLines w:val="0"/>
        <w:keepNext w:val="0"/>
        <w:pageBreakBefore w:val="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2.代理机构将数据电文形式的采购文件加载至电子招标投标交易平台，供潜在投标人下载或者查阅。</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3.如潜在投标人未按上述要求操作，将自行承担所产生的风险。</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（四）投标及开标时间、地点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时间：202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北京时间</w:t>
      </w:r>
      <w:r>
        <w:rPr>
          <w:rFonts w:hint="eastAsia" w:ascii="仿宋" w:hAnsi="仿宋" w:eastAsia="仿宋" w:cs="仿宋"/>
          <w:sz w:val="24"/>
          <w:szCs w:val="24"/>
          <w:lang w:eastAsia="zh-CN"/>
        </w:rPr>
        <w:t xml:space="preserve">）</w:t>
      </w:r>
      <w:r/>
    </w:p>
    <w:p>
      <w:pPr>
        <w:ind w:firstLine="480"/>
        <w:spacing w:line="360" w:lineRule="auto"/>
        <w:shd w:val="clear" w:color="auto" w:fill="ffffff"/>
        <w:widowControl/>
        <w:rPr>
          <w:rFonts w:hint="eastAsia" w:ascii="仿宋" w:hAnsi="仿宋" w:eastAsia="仿宋" w:cs="仿宋"/>
          <w:sz w:val="24"/>
          <w:szCs w:val="24"/>
        </w:rPr>
      </w:pPr>
      <w:r/>
      <w:bookmarkStart w:id="10" w:name="_Hlk133571117"/>
      <w:r/>
      <w:bookmarkEnd w:id="10"/>
      <w:r>
        <w:rPr>
          <w:rFonts w:hint="eastAsia" w:ascii="仿宋" w:hAnsi="仿宋" w:eastAsia="仿宋" w:cs="仿宋"/>
          <w:sz w:val="24"/>
          <w:szCs w:val="24"/>
        </w:rPr>
        <w:t xml:space="preserve">地点：江苏政府采购“苏采云”系统不见面开标大厅。</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（五）公告期限</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（六）其他补充事宜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如在制作电子投标文件中有任何疑问，请拨打电子化政府采购技术支持电话：0523-86897512。</w:t>
      </w:r>
      <w:r/>
    </w:p>
    <w:p>
      <w:pPr>
        <w:ind w:firstLine="482"/>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（七）对本次招标提出询问，请按以下方式联系</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bCs/>
          <w:sz w:val="24"/>
          <w:szCs w:val="24"/>
          <w:lang w:val="en-US" w:eastAsia="zh-CN"/>
        </w:rPr>
        <w:t xml:space="preserve">泰州市海陵区人民法院</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地址：泰州市海陵区春晖路98号</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联系方式：任先生   0523-86396009</w:t>
      </w:r>
      <w:bookmarkStart w:id="27" w:name="_GoBack"/>
      <w:r/>
      <w:bookmarkEnd w:id="27"/>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2.采购代理机构信息</w:t>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盈浩项目管理有限公司</w:t>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：泰州市海陵区盛和东方名邸39幢4-3室</w:t>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19951167069</w:t>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3.项目联系方式</w:t>
      </w:r>
      <w:r/>
    </w:p>
    <w:p>
      <w:pPr>
        <w:pStyle w:val="659"/>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任先生</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女士</w:t>
      </w:r>
      <w:r/>
    </w:p>
    <w:p>
      <w:pPr>
        <w:pStyle w:val="659"/>
        <w:ind w:firstLine="440"/>
        <w:jc w:val="both"/>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电 话：</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0523-86396009</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 19951167069</w:t>
      </w:r>
      <w:r/>
      <w:r>
        <w:rPr>
          <w:rFonts w:hint="eastAsia" w:ascii="仿宋" w:hAnsi="仿宋" w:eastAsia="仿宋" w:cs="仿宋"/>
          <w:sz w:val="24"/>
          <w:szCs w:val="24"/>
          <w:lang w:val="en-US" w:eastAsia="zh-CN"/>
        </w:rPr>
      </w:r>
      <w:bookmarkEnd w:id="1"/>
      <w:r/>
      <w:r>
        <w:rPr>
          <w:rFonts w:hint="eastAsia" w:ascii="仿宋" w:hAnsi="仿宋" w:eastAsia="仿宋" w:cs="仿宋"/>
          <w:color w:val="000000" w:themeColor="text1"/>
          <w:sz w:val="24"/>
          <w:szCs w:val="24"/>
          <w14:textFill>
            <w14:solidFill>
              <w14:schemeClr w14:val="tx1"/>
            </w14:solidFill>
          </w14:textFill>
        </w:rPr>
      </w:r>
    </w:p>
    <w:p>
      <w:pPr>
        <w:pStyle w:val="646"/>
        <w:jc w:val="center"/>
        <w:pageBreakBefore/>
        <w:rPr>
          <w:rFonts w:hint="eastAsia" w:ascii="黑体" w:hAnsi="黑体" w:eastAsia="黑体"/>
          <w:b/>
          <w:bCs/>
          <w:szCs w:val="22"/>
        </w:rPr>
      </w:pPr>
      <w:r>
        <w:rPr>
          <w:rFonts w:hint="eastAsia" w:ascii="黑体" w:hAnsi="黑体" w:eastAsia="黑体"/>
          <w:b/>
          <w:bCs/>
          <w:szCs w:val="22"/>
          <w:lang w:eastAsia="zh-CN"/>
        </w:rPr>
        <w:t xml:space="preserve">二、</w:t>
      </w:r>
      <w:r>
        <w:rPr>
          <w:rFonts w:hint="eastAsia" w:ascii="黑体" w:hAnsi="黑体" w:eastAsia="黑体"/>
          <w:b/>
          <w:bCs/>
          <w:szCs w:val="22"/>
        </w:rPr>
        <w:t xml:space="preserve">投标人须知</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 遵循原则：</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公开透明原则、公平竞争原则、公正原则和诚实信用原则。</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（二）</w:t>
      </w:r>
      <w:r>
        <w:rPr>
          <w:rFonts w:hint="eastAsia" w:ascii="仿宋" w:hAnsi="仿宋" w:eastAsia="仿宋" w:cs="仿宋"/>
          <w:bCs/>
          <w:sz w:val="24"/>
          <w:szCs w:val="24"/>
        </w:rPr>
        <w:t xml:space="preserve">招标文件：</w:t>
      </w:r>
      <w:r/>
    </w:p>
    <w:p>
      <w:pPr>
        <w:numPr>
          <w:ilvl w:val="0"/>
          <w:numId w:val="0"/>
        </w:numPr>
        <w:ind w:left="0" w:firstLine="480"/>
        <w:jc w:val="left"/>
        <w:keepLines w:val="0"/>
        <w:keepNext w:val="0"/>
        <w:pageBreakBefore w:val="0"/>
        <w:spacing w:line="360" w:lineRule="auto"/>
        <w:widowControl w:val="off"/>
        <w:tabs>
          <w:tab w:val="left" w:pos="-126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招标文件包括本文件目录所列全部内容，投标人应仔细阅读，并在投标文件中充分响应招标文件的所有要求。</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lang w:eastAsia="zh-CN"/>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招标文件中的“法定代表人”是指投标人的营业执照或相关部门的登记证明文件中的“法定代表人”或“负责人”。</w:t>
      </w:r>
      <w:r>
        <w:rPr>
          <w:rFonts w:hAnsi="仿宋" w:eastAsia="仿宋"/>
          <w:bCs/>
          <w:sz w:val="24"/>
        </w:rPr>
        <w:t xml:space="preserve">采购文件中的</w:t>
      </w:r>
      <w:r>
        <w:rPr>
          <w:rFonts w:eastAsia="仿宋"/>
          <w:bCs/>
          <w:sz w:val="24"/>
        </w:rPr>
        <w:t xml:space="preserve">“</w:t>
      </w:r>
      <w:r>
        <w:rPr>
          <w:rFonts w:hAnsi="仿宋" w:eastAsia="仿宋"/>
          <w:bCs/>
          <w:sz w:val="24"/>
        </w:rPr>
        <w:t xml:space="preserve">采购人</w:t>
      </w:r>
      <w:r>
        <w:rPr>
          <w:rFonts w:eastAsia="仿宋"/>
          <w:bCs/>
          <w:sz w:val="24"/>
        </w:rPr>
        <w:t xml:space="preserve">”</w:t>
      </w:r>
      <w:r>
        <w:rPr>
          <w:rFonts w:hAnsi="仿宋" w:eastAsia="仿宋"/>
          <w:bCs/>
          <w:sz w:val="24"/>
        </w:rPr>
        <w:t xml:space="preserve">是指</w:t>
      </w:r>
      <w:r>
        <w:rPr>
          <w:rFonts w:hint="eastAsia" w:hAnsi="仿宋" w:eastAsia="仿宋"/>
          <w:bCs/>
          <w:sz w:val="24"/>
          <w:lang w:eastAsia="zh-CN"/>
        </w:rPr>
        <w:t xml:space="preserve">泰州市海陵区人民法院</w:t>
      </w:r>
      <w:r>
        <w:rPr>
          <w:rFonts w:hAnsi="仿宋" w:eastAsia="仿宋"/>
          <w:bCs/>
          <w:sz w:val="24"/>
        </w:rPr>
        <w:t xml:space="preserve">，</w:t>
      </w:r>
      <w:r>
        <w:rPr>
          <w:rFonts w:eastAsia="仿宋"/>
          <w:bCs/>
          <w:sz w:val="24"/>
        </w:rPr>
        <w:t xml:space="preserve">“</w:t>
      </w:r>
      <w:r>
        <w:rPr>
          <w:rFonts w:hAnsi="仿宋" w:eastAsia="仿宋"/>
          <w:bCs/>
          <w:sz w:val="24"/>
        </w:rPr>
        <w:t xml:space="preserve">代理公司</w:t>
      </w:r>
      <w:r>
        <w:rPr>
          <w:rFonts w:eastAsia="仿宋"/>
          <w:bCs/>
          <w:sz w:val="24"/>
        </w:rPr>
        <w:t xml:space="preserve">”</w:t>
      </w:r>
      <w:r>
        <w:rPr>
          <w:rFonts w:hAnsi="仿宋" w:eastAsia="仿宋"/>
          <w:bCs/>
          <w:sz w:val="24"/>
        </w:rPr>
        <w:t xml:space="preserve">是指</w:t>
      </w:r>
      <w:r>
        <w:rPr>
          <w:rFonts w:hint="eastAsia" w:hAnsi="仿宋" w:eastAsia="仿宋"/>
          <w:bCs/>
          <w:sz w:val="24"/>
          <w:lang w:eastAsia="zh-CN"/>
        </w:rPr>
        <w:t xml:space="preserve">盈浩项目管理有限公司</w:t>
      </w:r>
      <w:r>
        <w:rPr>
          <w:rFonts w:hAnsi="仿宋" w:eastAsia="仿宋"/>
          <w:bCs/>
          <w:sz w:val="24"/>
        </w:rPr>
        <w:t xml:space="preserve">，</w:t>
      </w:r>
      <w:r>
        <w:rPr>
          <w:rFonts w:eastAsia="仿宋"/>
          <w:bCs/>
          <w:sz w:val="24"/>
        </w:rPr>
        <w:t xml:space="preserve">“</w:t>
      </w:r>
      <w:r>
        <w:rPr>
          <w:rFonts w:hint="eastAsia" w:hAnsi="仿宋" w:eastAsia="仿宋"/>
          <w:bCs/>
          <w:sz w:val="24"/>
          <w:lang w:val="en-US" w:eastAsia="zh-CN"/>
        </w:rPr>
        <w:t xml:space="preserve">投标人</w:t>
      </w:r>
      <w:r>
        <w:rPr>
          <w:rFonts w:eastAsia="仿宋"/>
          <w:bCs/>
          <w:sz w:val="24"/>
        </w:rPr>
        <w:t xml:space="preserve">”</w:t>
      </w:r>
      <w:r>
        <w:rPr>
          <w:rFonts w:hAnsi="仿宋" w:eastAsia="仿宋"/>
          <w:bCs/>
          <w:sz w:val="24"/>
        </w:rPr>
        <w:t xml:space="preserve">是指参加本项目的</w:t>
      </w:r>
      <w:r>
        <w:rPr>
          <w:rFonts w:hint="eastAsia" w:hAnsi="仿宋" w:eastAsia="仿宋"/>
          <w:bCs/>
          <w:sz w:val="24"/>
          <w:lang w:val="en-US" w:eastAsia="zh-CN"/>
        </w:rPr>
        <w:t xml:space="preserve">投标单位</w:t>
      </w:r>
      <w:r>
        <w:rPr>
          <w:rFonts w:hAnsi="仿宋" w:eastAsia="仿宋"/>
          <w:bCs/>
          <w:sz w:val="24"/>
        </w:rPr>
        <w:t xml:space="preserve">。</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投标人应在江苏省政府采购管理交易系统（苏采云）获取采购文件（http://jszfcg.jsczt.cn/），按采购文件要求提交全部资料并对采购文件各项内容</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rPr>
        <w:t xml:space="preserve">实质性响应，否则投标无效。</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招标文件仅作为本次招投标使用。</w:t>
      </w:r>
      <w:r/>
    </w:p>
    <w:p>
      <w:pPr>
        <w:ind w:firstLine="480"/>
        <w:jc w:val="left"/>
        <w:keepLines w:val="0"/>
        <w:keepNext w:val="0"/>
        <w:pageBreakBefore w:val="0"/>
        <w:spacing w:line="360" w:lineRule="auto"/>
        <w:widowControl w:val="off"/>
        <w:tabs>
          <w:tab w:val="left" w:pos="630" w:leader="none"/>
        </w:tabs>
        <w:rPr>
          <w:rFonts w:hint="eastAsia" w:ascii="仿宋" w:hAnsi="仿宋" w:eastAsia="仿宋" w:cs="仿宋"/>
          <w:bCs/>
          <w:sz w:val="24"/>
          <w:szCs w:val="24"/>
        </w:rPr>
      </w:pPr>
      <w:r>
        <w:rPr>
          <w:rFonts w:hint="eastAsia" w:ascii="仿宋" w:hAnsi="仿宋" w:eastAsia="仿宋" w:cs="仿宋"/>
          <w:bCs/>
          <w:sz w:val="24"/>
          <w:szCs w:val="24"/>
        </w:rPr>
        <w:t xml:space="preserve">（三） 招标文件的解释：</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本文件的最终解释权归</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（四） 招标文件的补充或修正：</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1.</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可在投标截止时间十五日前对招标文件进行必要的澄清或者修改，不足15日的，将顺延提交投标文件的截止时间。</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2.</w:t>
      </w:r>
      <w:r>
        <w:rPr>
          <w:rFonts w:hint="eastAsia" w:ascii="仿宋" w:hAnsi="仿宋" w:eastAsia="仿宋" w:cs="仿宋"/>
          <w:bCs/>
          <w:sz w:val="24"/>
          <w:szCs w:val="24"/>
        </w:rPr>
        <w:t xml:space="preserve">潜在投标人对招标文件项目需求部分的询问、质疑请向采购人提出，由采购人负责答复。</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3.</w:t>
      </w:r>
      <w:r>
        <w:rPr>
          <w:rFonts w:hint="eastAsia" w:ascii="仿宋" w:hAnsi="仿宋" w:eastAsia="仿宋" w:cs="仿宋"/>
          <w:bCs/>
          <w:sz w:val="24"/>
          <w:szCs w:val="24"/>
        </w:rPr>
        <w:t xml:space="preserve">如需对招标文件进行澄清或修正，</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将在</w:t>
      </w:r>
      <w:r>
        <w:rPr>
          <w:rFonts w:hint="eastAsia" w:ascii="仿宋" w:hAnsi="仿宋" w:eastAsia="仿宋" w:cs="仿宋"/>
          <w:bCs/>
          <w:sz w:val="24"/>
          <w:szCs w:val="24"/>
          <w:lang w:val="en-US" w:eastAsia="zh-CN"/>
        </w:rPr>
        <w:t xml:space="preserve">江苏</w:t>
      </w:r>
      <w:r>
        <w:rPr>
          <w:rFonts w:hint="eastAsia" w:ascii="仿宋" w:hAnsi="仿宋" w:eastAsia="仿宋" w:cs="仿宋"/>
          <w:bCs/>
          <w:sz w:val="24"/>
          <w:szCs w:val="24"/>
        </w:rPr>
        <w:t xml:space="preserve">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（五） 投标文件的组成：</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投标函（</w:t>
      </w:r>
      <w:r>
        <w:rPr>
          <w:rFonts w:hint="eastAsia" w:ascii="仿宋" w:hAnsi="仿宋" w:eastAsia="仿宋" w:cs="仿宋"/>
          <w:b/>
          <w:bCs/>
          <w:sz w:val="24"/>
          <w:szCs w:val="24"/>
        </w:rPr>
        <w:t xml:space="preserve">格式见附件）</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资格证明文件：</w:t>
      </w:r>
      <w:r/>
    </w:p>
    <w:p>
      <w:pPr>
        <w:pStyle w:val="665"/>
        <w:numPr>
          <w:ilvl w:val="1"/>
          <w:numId w:val="0"/>
        </w:numPr>
        <w:ind w:left="0" w:firstLine="480"/>
        <w:jc w:val="left"/>
        <w:keepLines w:val="0"/>
        <w:keepNext w:val="0"/>
        <w:pageBreakBefore w:val="0"/>
        <w:spacing w:line="360" w:lineRule="auto"/>
        <w:widowControl w:val="off"/>
        <w:tabs>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（1）</w:t>
      </w:r>
      <w:r>
        <w:rPr>
          <w:rFonts w:hint="eastAsia" w:ascii="仿宋" w:hAnsi="仿宋" w:eastAsia="仿宋" w:cs="仿宋"/>
          <w:bCs/>
          <w:sz w:val="24"/>
          <w:szCs w:val="24"/>
        </w:rPr>
        <w:t xml:space="preserve">关于资格的声明函（</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pStyle w:val="665"/>
        <w:numPr>
          <w:ilvl w:val="1"/>
          <w:numId w:val="0"/>
        </w:numPr>
        <w:ind w:left="0" w:firstLine="567"/>
        <w:jc w:val="left"/>
        <w:keepLines w:val="0"/>
        <w:keepNext w:val="0"/>
        <w:pageBreakBefore w:val="0"/>
        <w:spacing w:line="360" w:lineRule="auto"/>
        <w:widowControl w:val="off"/>
        <w:tabs>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（2）</w:t>
      </w:r>
      <w:r>
        <w:rPr>
          <w:rFonts w:hint="eastAsia" w:ascii="仿宋" w:hAnsi="仿宋" w:eastAsia="仿宋" w:cs="仿宋"/>
          <w:bCs/>
          <w:sz w:val="24"/>
          <w:szCs w:val="24"/>
        </w:rPr>
        <w:t xml:space="preserve">具有独立承担民事责任能力的投标人</w:t>
      </w:r>
      <w:r>
        <w:rPr>
          <w:rFonts w:hint="eastAsia" w:ascii="仿宋" w:hAnsi="仿宋" w:eastAsia="仿宋" w:cs="仿宋"/>
          <w:bCs/>
          <w:sz w:val="24"/>
          <w:szCs w:val="24"/>
          <w:lang w:val="en-US" w:eastAsia="zh-CN"/>
        </w:rPr>
        <w:t xml:space="preserve">的营业执照</w:t>
      </w:r>
      <w:r>
        <w:rPr>
          <w:rFonts w:hint="eastAsia" w:ascii="仿宋" w:hAnsi="仿宋" w:eastAsia="仿宋" w:cs="仿宋"/>
          <w:bCs/>
          <w:sz w:val="24"/>
          <w:szCs w:val="24"/>
        </w:rPr>
        <w:t xml:space="preserve">原件扫描件；</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（3）</w:t>
      </w:r>
      <w:r>
        <w:rPr>
          <w:rFonts w:hint="eastAsia" w:ascii="仿宋" w:hAnsi="仿宋" w:eastAsia="仿宋" w:cs="仿宋"/>
          <w:bCs/>
          <w:sz w:val="24"/>
          <w:szCs w:val="24"/>
        </w:rPr>
        <w:t xml:space="preserve">投标人法定代表人授权委托书</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格式见附件，法定代表人亲自参加投标的除外</w:t>
      </w:r>
      <w:r>
        <w:rPr>
          <w:rFonts w:hint="eastAsia" w:ascii="仿宋" w:hAnsi="仿宋" w:eastAsia="仿宋" w:cs="仿宋"/>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（4）</w:t>
      </w:r>
      <w:r>
        <w:rPr>
          <w:rFonts w:hint="eastAsia" w:ascii="仿宋" w:hAnsi="仿宋" w:eastAsia="仿宋" w:cs="仿宋"/>
          <w:bCs/>
          <w:sz w:val="24"/>
          <w:szCs w:val="24"/>
        </w:rPr>
        <w:t xml:space="preserve">投标人法定代表人身份证</w:t>
      </w:r>
      <w:r>
        <w:rPr>
          <w:rFonts w:hint="eastAsia" w:ascii="仿宋" w:hAnsi="仿宋" w:eastAsia="仿宋" w:cs="仿宋"/>
          <w:bCs/>
          <w:sz w:val="24"/>
          <w:szCs w:val="24"/>
          <w:lang w:val="en-US" w:eastAsia="zh-CN"/>
        </w:rPr>
        <w:t xml:space="preserve">原件</w:t>
      </w:r>
      <w:r>
        <w:rPr>
          <w:rFonts w:hint="eastAsia" w:ascii="仿宋" w:hAnsi="仿宋" w:eastAsia="仿宋" w:cs="仿宋"/>
          <w:bCs/>
          <w:sz w:val="24"/>
          <w:szCs w:val="24"/>
        </w:rPr>
        <w:t xml:space="preserve">扫描件；</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（5）</w:t>
      </w:r>
      <w:r>
        <w:rPr>
          <w:rFonts w:hint="eastAsia" w:ascii="仿宋" w:hAnsi="仿宋" w:eastAsia="仿宋" w:cs="仿宋"/>
          <w:bCs/>
          <w:sz w:val="24"/>
          <w:szCs w:val="24"/>
        </w:rPr>
        <w:t xml:space="preserve">投标人法定代表人授权代表身份证原件扫描件（</w:t>
      </w:r>
      <w:r>
        <w:rPr>
          <w:rFonts w:hint="eastAsia" w:ascii="仿宋" w:hAnsi="仿宋" w:eastAsia="仿宋" w:cs="仿宋"/>
          <w:b/>
          <w:bCs/>
          <w:sz w:val="24"/>
          <w:szCs w:val="24"/>
        </w:rPr>
        <w:t xml:space="preserve">法定代表人亲自参加投标的除外</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（6）</w:t>
      </w:r>
      <w:r>
        <w:rPr>
          <w:rFonts w:hint="eastAsia" w:ascii="仿宋" w:hAnsi="仿宋" w:eastAsia="仿宋" w:cs="仿宋"/>
          <w:bCs/>
          <w:sz w:val="24"/>
          <w:szCs w:val="24"/>
        </w:rPr>
        <w:t xml:space="preserve">投标</w:t>
      </w:r>
      <w:r>
        <w:rPr>
          <w:rFonts w:hint="eastAsia" w:ascii="仿宋" w:hAnsi="仿宋" w:eastAsia="仿宋" w:cs="仿宋"/>
          <w:bCs/>
          <w:sz w:val="24"/>
          <w:szCs w:val="24"/>
          <w:lang w:eastAsia="zh-CN"/>
        </w:rPr>
        <w:t xml:space="preserve">人最</w:t>
      </w:r>
      <w:r>
        <w:rPr>
          <w:rFonts w:hint="eastAsia" w:ascii="仿宋" w:hAnsi="仿宋" w:eastAsia="仿宋" w:cs="仿宋"/>
          <w:bCs/>
          <w:sz w:val="24"/>
          <w:szCs w:val="24"/>
        </w:rPr>
        <w:t xml:space="preserve">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个月中任意一个月份的财务状况报告（资产负债表和利润表）或由会计师事务所出具</w:t>
      </w:r>
      <w:r>
        <w:rPr>
          <w:rFonts w:hint="eastAsia" w:ascii="仿宋" w:hAnsi="仿宋" w:eastAsia="仿宋" w:cs="仿宋"/>
          <w:bCs/>
          <w:sz w:val="24"/>
          <w:szCs w:val="24"/>
          <w:lang w:eastAsia="zh-CN"/>
        </w:rPr>
        <w:t xml:space="preserve">的最</w:t>
      </w:r>
      <w:r>
        <w:rPr>
          <w:rFonts w:hint="eastAsia" w:ascii="仿宋" w:hAnsi="仿宋" w:eastAsia="仿宋" w:cs="仿宋"/>
          <w:bCs/>
          <w:sz w:val="24"/>
          <w:szCs w:val="24"/>
        </w:rPr>
        <w:t xml:space="preserve">近两年中任意一个年度的审计报告和所附已</w:t>
      </w:r>
      <w:r>
        <w:rPr>
          <w:rFonts w:hint="eastAsia" w:ascii="仿宋" w:hAnsi="仿宋" w:eastAsia="仿宋" w:cs="仿宋"/>
          <w:bCs/>
          <w:sz w:val="24"/>
          <w:szCs w:val="24"/>
          <w:lang w:eastAsia="zh-CN"/>
        </w:rPr>
        <w:t xml:space="preserve">审计</w:t>
      </w:r>
      <w:r>
        <w:rPr>
          <w:rFonts w:hint="eastAsia" w:ascii="仿宋" w:hAnsi="仿宋" w:eastAsia="仿宋" w:cs="仿宋"/>
          <w:bCs/>
          <w:sz w:val="24"/>
          <w:szCs w:val="24"/>
        </w:rPr>
        <w:t xml:space="preserve">财务报告</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（7）</w:t>
      </w:r>
      <w:r>
        <w:rPr>
          <w:rFonts w:hint="eastAsia" w:ascii="仿宋" w:hAnsi="仿宋" w:eastAsia="仿宋" w:cs="仿宋"/>
          <w:bCs/>
          <w:sz w:val="24"/>
          <w:szCs w:val="24"/>
        </w:rPr>
        <w:t xml:space="preserve">投标人</w:t>
      </w:r>
      <w:r>
        <w:rPr>
          <w:rFonts w:hint="eastAsia" w:ascii="仿宋" w:hAnsi="仿宋" w:eastAsia="仿宋" w:cs="仿宋"/>
          <w:bCs/>
          <w:sz w:val="24"/>
          <w:szCs w:val="24"/>
          <w:lang w:eastAsia="zh-CN"/>
        </w:rPr>
        <w:t xml:space="preserve">最</w:t>
      </w:r>
      <w:r>
        <w:rPr>
          <w:rFonts w:hint="eastAsia" w:ascii="仿宋" w:hAnsi="仿宋" w:eastAsia="仿宋" w:cs="仿宋"/>
          <w:bCs/>
          <w:sz w:val="24"/>
          <w:szCs w:val="24"/>
        </w:rPr>
        <w:t xml:space="preserve">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个月中任意一个月份的依法缴纳税收的相关材料（提供相关主管部门证明或银行代扣证明）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（8）</w:t>
      </w:r>
      <w:r>
        <w:rPr>
          <w:rFonts w:hint="eastAsia" w:ascii="仿宋" w:hAnsi="仿宋" w:eastAsia="仿宋" w:cs="仿宋"/>
          <w:bCs/>
          <w:sz w:val="24"/>
          <w:szCs w:val="24"/>
        </w:rPr>
        <w:t xml:space="preserve">投标人</w:t>
      </w:r>
      <w:r>
        <w:rPr>
          <w:rFonts w:hint="eastAsia" w:ascii="仿宋" w:hAnsi="仿宋" w:eastAsia="仿宋" w:cs="仿宋"/>
          <w:bCs/>
          <w:sz w:val="24"/>
          <w:szCs w:val="24"/>
          <w:lang w:eastAsia="zh-CN"/>
        </w:rPr>
        <w:t xml:space="preserve">最</w:t>
      </w:r>
      <w:r>
        <w:rPr>
          <w:rFonts w:hint="eastAsia" w:ascii="仿宋" w:hAnsi="仿宋" w:eastAsia="仿宋" w:cs="仿宋"/>
          <w:bCs/>
          <w:sz w:val="24"/>
          <w:szCs w:val="24"/>
        </w:rPr>
        <w:t xml:space="preserve">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个月中任意一个月份的依法缴纳社会保障资金的相关材料（提供相关主管部门证明或银行代扣证明）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（9）</w:t>
      </w:r>
      <w:r>
        <w:rPr>
          <w:rFonts w:hint="eastAsia" w:ascii="仿宋" w:hAnsi="仿宋" w:eastAsia="仿宋" w:cs="仿宋"/>
          <w:bCs/>
          <w:sz w:val="24"/>
          <w:szCs w:val="24"/>
        </w:rPr>
        <w:t xml:space="preserve">承诺书（</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lang w:eastAsia="zh-CN"/>
        </w:rPr>
      </w:pPr>
      <w:r>
        <w:rPr>
          <w:rFonts w:hint="eastAsia" w:ascii="宋体" w:hAnsi="宋体" w:eastAsia="宋体" w:cs="Times New Roman"/>
          <w:bCs/>
          <w:color w:val="auto"/>
          <w:sz w:val="24"/>
          <w:szCs w:val="24"/>
          <w:lang w:val="en-US" w:eastAsia="zh-CN" w:bidi="ar-SA"/>
        </w:rPr>
        <w:t xml:space="preserve">（10）</w:t>
      </w:r>
      <w:r>
        <w:rPr>
          <w:rFonts w:hint="eastAsia" w:ascii="仿宋" w:hAnsi="仿宋" w:eastAsia="仿宋" w:cs="仿宋"/>
          <w:bCs/>
          <w:sz w:val="24"/>
          <w:szCs w:val="24"/>
        </w:rPr>
        <w:t xml:space="preserve">采购人要求的特定资质证明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详见“投标邀请函”</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“投标人资格要求”）</w:t>
      </w:r>
      <w:r>
        <w:rPr>
          <w:rFonts w:hint="eastAsia" w:ascii="仿宋" w:hAnsi="仿宋" w:eastAsia="仿宋" w:cs="仿宋"/>
          <w:bCs/>
          <w:sz w:val="24"/>
          <w:szCs w:val="24"/>
          <w:lang w:val="en-US" w:eastAsia="zh-CN"/>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default" w:ascii="仿宋" w:hAnsi="仿宋" w:eastAsia="仿宋" w:cs="仿宋"/>
          <w:bCs/>
          <w:sz w:val="24"/>
          <w:szCs w:val="24"/>
          <w:lang w:val="en-US"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11）信用中国报告。</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开标一览表（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投标偏离表（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评分标准中对应</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所需证明材料（</w:t>
      </w:r>
      <w:r>
        <w:rPr>
          <w:rFonts w:hint="eastAsia" w:ascii="仿宋" w:hAnsi="仿宋" w:eastAsia="仿宋" w:cs="仿宋"/>
          <w:b/>
          <w:bCs/>
          <w:sz w:val="24"/>
          <w:szCs w:val="24"/>
        </w:rPr>
        <w:t xml:space="preserve">如有自行添加</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要求采购人</w:t>
      </w:r>
      <w:r>
        <w:rPr>
          <w:rFonts w:hint="eastAsia" w:ascii="仿宋" w:hAnsi="仿宋" w:eastAsia="仿宋" w:cs="仿宋"/>
          <w:bCs/>
          <w:sz w:val="24"/>
          <w:szCs w:val="24"/>
          <w:lang w:eastAsia="zh-CN"/>
        </w:rPr>
        <w:t xml:space="preserve">提供</w:t>
      </w:r>
      <w:r>
        <w:rPr>
          <w:rFonts w:hint="eastAsia" w:ascii="仿宋" w:hAnsi="仿宋" w:eastAsia="仿宋" w:cs="仿宋"/>
          <w:bCs/>
          <w:sz w:val="24"/>
          <w:szCs w:val="24"/>
        </w:rPr>
        <w:t xml:space="preserve">配合（</w:t>
      </w:r>
      <w:r>
        <w:rPr>
          <w:rFonts w:hint="eastAsia" w:ascii="仿宋" w:hAnsi="仿宋" w:eastAsia="仿宋" w:cs="仿宋"/>
          <w:b/>
          <w:bCs/>
          <w:sz w:val="24"/>
          <w:szCs w:val="24"/>
        </w:rPr>
        <w:t xml:space="preserve">如有自拟并自行添加</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7.其他</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投标人认为有必要提供的声明和文件，如有自拟并自行添加</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上述1-</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项投标人必须按要求全部提供，否则投标文件无效。</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（六） 投标文件的</w:t>
      </w:r>
      <w:r>
        <w:rPr>
          <w:rFonts w:hint="eastAsia" w:ascii="仿宋" w:hAnsi="仿宋" w:eastAsia="仿宋" w:cs="仿宋"/>
          <w:bCs/>
          <w:sz w:val="24"/>
          <w:szCs w:val="24"/>
          <w:lang w:val="en-US" w:eastAsia="zh-CN"/>
        </w:rPr>
        <w:t xml:space="preserve">编制和递交</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所有文件、往来函件均应使用简体中文（规格、型号辅助符号</w:t>
      </w:r>
      <w:r>
        <w:rPr>
          <w:rFonts w:hint="eastAsia" w:ascii="仿宋" w:hAnsi="仿宋" w:eastAsia="仿宋" w:cs="仿宋"/>
          <w:bCs/>
          <w:sz w:val="24"/>
          <w:szCs w:val="24"/>
          <w:lang w:eastAsia="zh-CN"/>
        </w:rPr>
        <w:t xml:space="preserve">除外</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投标文件由投标人按要求参考给定格式如实填写（编写），须有投标人（盖章）、</w:t>
      </w:r>
      <w:r>
        <w:rPr>
          <w:rFonts w:hint="eastAsia" w:ascii="仿宋" w:hAnsi="仿宋" w:eastAsia="仿宋" w:cs="仿宋"/>
          <w:bCs/>
          <w:sz w:val="24"/>
          <w:szCs w:val="24"/>
          <w:lang w:eastAsia="zh-CN"/>
        </w:rPr>
        <w:t xml:space="preserve">负责人或负责人授权代表</w:t>
      </w:r>
      <w:r>
        <w:rPr>
          <w:rFonts w:hint="eastAsia" w:ascii="仿宋" w:hAnsi="仿宋" w:eastAsia="仿宋" w:cs="仿宋"/>
          <w:bCs/>
          <w:sz w:val="24"/>
          <w:szCs w:val="24"/>
        </w:rPr>
        <w:t xml:space="preserve">签字或盖章，方为有效，未尽事宜可自行补充。</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如无特别说明，投标人报价一律以人民币为投标结算货币</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结算单位为“元”。</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投标文件不应有涂改、增删和潦草之处，如有必须修改时，修改处必须有投标人盖章、</w:t>
      </w:r>
      <w:r>
        <w:rPr>
          <w:rFonts w:hint="eastAsia" w:ascii="仿宋" w:hAnsi="仿宋" w:eastAsia="仿宋" w:cs="仿宋"/>
          <w:bCs/>
          <w:sz w:val="24"/>
          <w:szCs w:val="24"/>
          <w:lang w:eastAsia="zh-CN"/>
        </w:rPr>
        <w:t xml:space="preserve">负责人或负责人授权代表</w:t>
      </w:r>
      <w:r>
        <w:rPr>
          <w:rFonts w:hint="eastAsia" w:ascii="仿宋" w:hAnsi="仿宋" w:eastAsia="仿宋" w:cs="仿宋"/>
          <w:bCs/>
          <w:sz w:val="24"/>
          <w:szCs w:val="24"/>
        </w:rPr>
        <w:t xml:space="preserve">的签字。</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投标费用自理。</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投标人应当同时凭CA数字证书登录“江苏政府采购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系统”，并在投标截止时间前上传电子投标文件。</w:t>
      </w:r>
      <w:r/>
    </w:p>
    <w:p>
      <w:pPr>
        <w:numPr>
          <w:ilvl w:val="0"/>
          <w:numId w:val="0"/>
        </w:num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（七）投标文件的递交</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1.</w:t>
      </w:r>
      <w:r>
        <w:rPr>
          <w:rFonts w:hint="eastAsia" w:ascii="仿宋" w:hAnsi="仿宋" w:eastAsia="仿宋" w:cs="仿宋"/>
          <w:bCs/>
          <w:sz w:val="24"/>
          <w:szCs w:val="24"/>
        </w:rPr>
        <w:t xml:space="preserve">电子投标文件的递交</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投标人应当按照《江苏省政府采购管理交易系统（苏采云）供应商操作手册及政府采购客户端</w:t>
      </w:r>
      <w:r>
        <w:rPr>
          <w:rFonts w:hint="eastAsia" w:ascii="仿宋" w:hAnsi="仿宋" w:eastAsia="仿宋" w:cs="仿宋"/>
          <w:bCs/>
          <w:sz w:val="24"/>
          <w:szCs w:val="24"/>
          <w:lang w:eastAsia="zh-CN"/>
        </w:rPr>
        <w:t xml:space="preserve">》的</w:t>
      </w:r>
      <w:r>
        <w:rPr>
          <w:rFonts w:hint="eastAsia" w:ascii="仿宋" w:hAnsi="仿宋" w:eastAsia="仿宋" w:cs="仿宋"/>
          <w:bCs/>
          <w:sz w:val="24"/>
          <w:szCs w:val="24"/>
        </w:rPr>
        <w:t xml:space="preserve">规定，在投标截止时间前制作并上传电子投标文件。</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2.</w:t>
      </w:r>
      <w:r>
        <w:rPr>
          <w:rFonts w:hint="eastAsia" w:ascii="仿宋" w:hAnsi="仿宋" w:eastAsia="仿宋" w:cs="仿宋"/>
          <w:bCs/>
          <w:sz w:val="24"/>
          <w:szCs w:val="24"/>
        </w:rPr>
        <w:t xml:space="preserve">投标截止日期</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投标人上传电子投标文件的时间不得迟于招标公告中规定的投标截止时间。</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投标人应</w:t>
      </w:r>
      <w:r>
        <w:rPr>
          <w:rFonts w:hint="eastAsia" w:ascii="仿宋" w:hAnsi="仿宋" w:eastAsia="仿宋" w:cs="仿宋"/>
          <w:bCs/>
          <w:sz w:val="24"/>
          <w:szCs w:val="24"/>
          <w:lang w:eastAsia="zh-CN"/>
        </w:rPr>
        <w:t xml:space="preserve">充分考虑</w:t>
      </w:r>
      <w:r>
        <w:rPr>
          <w:rFonts w:hint="eastAsia" w:ascii="仿宋" w:hAnsi="仿宋" w:eastAsia="仿宋" w:cs="仿宋"/>
          <w:bCs/>
          <w:sz w:val="24"/>
          <w:szCs w:val="24"/>
        </w:rPr>
        <w:t xml:space="preserve">网络环境、网络带宽等风险因素，如因投标人自身原因造成的电子投标文件上传不成功或未在规定时间内成功解密电子投标文件，由投标人自行承担全部责任。</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 </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（八）投标文件的拒收</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采购人拒绝接收在其规定的投标截止时间后上传的任何投标文件。</w:t>
      </w:r>
      <w:r/>
    </w:p>
    <w:p>
      <w:pPr>
        <w:ind w:firstLine="480"/>
        <w:jc w:val="both"/>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（九）投标文件的撤回和修改</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1.</w:t>
      </w:r>
      <w:r>
        <w:rPr>
          <w:rFonts w:hint="eastAsia" w:ascii="仿宋" w:hAnsi="仿宋" w:eastAsia="仿宋" w:cs="仿宋"/>
          <w:bCs/>
          <w:sz w:val="24"/>
          <w:szCs w:val="24"/>
        </w:rPr>
        <w:t xml:space="preserve">投标文件的撤回</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投标人可在投标截止时间前，撤回其电子投标文件，具体操作方法见《江苏省政府采购管理交易系统（苏采云）供应商操作手册及政府采购客户端》。</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2.</w:t>
      </w:r>
      <w:r>
        <w:rPr>
          <w:rFonts w:hint="eastAsia" w:ascii="仿宋" w:hAnsi="仿宋" w:eastAsia="仿宋" w:cs="仿宋"/>
          <w:bCs/>
          <w:sz w:val="24"/>
          <w:szCs w:val="24"/>
        </w:rPr>
        <w:t xml:space="preserve"> 投标文件的修改</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投标人可在投标截止时间前，对其电子投标文件进行修改，具体操作方法见《</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3.</w:t>
      </w:r>
      <w:r>
        <w:rPr>
          <w:rFonts w:hint="eastAsia" w:ascii="仿宋" w:hAnsi="仿宋" w:eastAsia="仿宋" w:cs="仿宋"/>
          <w:bCs/>
          <w:sz w:val="24"/>
          <w:szCs w:val="24"/>
        </w:rPr>
        <w:t xml:space="preserve">在投标截止时间之后，投标人不得对其电子投标文件作任何修改。</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 无效投标文件的确认：</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投标人有下列情况之一者，投标文件无效：</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w:t>
      </w:r>
      <w:r>
        <w:rPr>
          <w:rFonts w:hint="eastAsia" w:ascii="仿宋" w:hAnsi="仿宋" w:eastAsia="仿宋" w:cs="仿宋"/>
          <w:bCs/>
          <w:sz w:val="24"/>
          <w:szCs w:val="24"/>
        </w:rPr>
        <w:t xml:space="preserve">投标人未在规定时间内成功解密电子投标文件的；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2.</w:t>
      </w:r>
      <w:r>
        <w:rPr>
          <w:rFonts w:hint="eastAsia" w:ascii="仿宋" w:hAnsi="仿宋" w:eastAsia="仿宋" w:cs="仿宋"/>
          <w:bCs/>
          <w:sz w:val="24"/>
          <w:szCs w:val="24"/>
        </w:rPr>
        <w:t xml:space="preserve">投标人未按照招标文件要求上传电子投标文件的；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3.</w:t>
      </w:r>
      <w:r>
        <w:rPr>
          <w:rFonts w:hint="eastAsia" w:ascii="仿宋" w:hAnsi="仿宋" w:eastAsia="仿宋" w:cs="仿宋"/>
          <w:bCs/>
          <w:sz w:val="24"/>
          <w:szCs w:val="24"/>
        </w:rPr>
        <w:t xml:space="preserve">投标文件未按照招标文件要求加盖电子签章；</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4.</w:t>
      </w:r>
      <w:r>
        <w:rPr>
          <w:rFonts w:hint="eastAsia" w:ascii="仿宋" w:hAnsi="仿宋" w:eastAsia="仿宋" w:cs="仿宋"/>
          <w:bCs/>
          <w:sz w:val="24"/>
          <w:szCs w:val="24"/>
          <w:lang w:val="en-US" w:eastAsia="zh-CN"/>
        </w:rPr>
        <w:t xml:space="preserve">投</w:t>
      </w:r>
      <w:r>
        <w:rPr>
          <w:rFonts w:hint="eastAsia" w:ascii="仿宋" w:hAnsi="仿宋" w:eastAsia="仿宋" w:cs="仿宋"/>
          <w:bCs/>
          <w:sz w:val="24"/>
          <w:szCs w:val="24"/>
        </w:rPr>
        <w:t xml:space="preserve">标人的法定代表人授权代表，无法定代表人授权委托书的；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5.</w:t>
      </w:r>
      <w:r>
        <w:rPr>
          <w:rFonts w:hint="eastAsia" w:ascii="仿宋" w:hAnsi="仿宋" w:eastAsia="仿宋" w:cs="仿宋"/>
          <w:bCs/>
          <w:sz w:val="24"/>
          <w:szCs w:val="24"/>
        </w:rPr>
        <w:t xml:space="preserve">不具备招标文件中规定的资格要求或未按招标文件规定的要求提供资格、资信证明文件的；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6.</w:t>
      </w:r>
      <w:r>
        <w:rPr>
          <w:rFonts w:hint="eastAsia" w:ascii="仿宋" w:hAnsi="仿宋" w:eastAsia="仿宋" w:cs="仿宋"/>
          <w:bCs/>
          <w:sz w:val="24"/>
          <w:szCs w:val="24"/>
        </w:rPr>
        <w:t xml:space="preserve">被“信用中国”网站（</w:t>
      </w: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"http://www.creditchina.gov.cn"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www.creditchina.gov.cn</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）列入失信</w:t>
      </w:r>
      <w:r>
        <w:rPr>
          <w:rFonts w:hint="eastAsia" w:ascii="仿宋" w:hAnsi="仿宋" w:eastAsia="仿宋" w:cs="仿宋"/>
          <w:bCs/>
          <w:sz w:val="24"/>
          <w:szCs w:val="24"/>
          <w:lang w:val="en-US" w:eastAsia="zh-CN"/>
        </w:rPr>
        <w:t xml:space="preserve">被</w:t>
      </w:r>
      <w:r>
        <w:rPr>
          <w:rFonts w:hint="eastAsia" w:ascii="仿宋" w:hAnsi="仿宋" w:eastAsia="仿宋" w:cs="仿宋"/>
          <w:bCs/>
          <w:sz w:val="24"/>
          <w:szCs w:val="24"/>
        </w:rPr>
        <w:t xml:space="preserve">执行人、重大税收违法</w:t>
      </w:r>
      <w:r>
        <w:rPr>
          <w:rFonts w:hint="eastAsia" w:ascii="仿宋" w:hAnsi="仿宋" w:eastAsia="仿宋" w:cs="仿宋"/>
          <w:bCs/>
          <w:sz w:val="24"/>
          <w:szCs w:val="24"/>
          <w:lang w:eastAsia="zh-CN"/>
        </w:rPr>
        <w:t xml:space="preserve">失信主体</w:t>
      </w:r>
      <w:r>
        <w:rPr>
          <w:rFonts w:hint="eastAsia" w:ascii="仿宋" w:hAnsi="仿宋" w:eastAsia="仿宋" w:cs="仿宋"/>
          <w:bCs/>
          <w:sz w:val="24"/>
          <w:szCs w:val="24"/>
        </w:rPr>
        <w:t xml:space="preserve">、政府采购严重违法失信行为记录名单的；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7.</w:t>
      </w:r>
      <w:r>
        <w:rPr>
          <w:rFonts w:hint="eastAsia" w:ascii="仿宋" w:hAnsi="仿宋" w:eastAsia="仿宋" w:cs="仿宋"/>
          <w:bCs/>
          <w:sz w:val="24"/>
          <w:szCs w:val="24"/>
        </w:rPr>
        <w:t xml:space="preserve">投标文件未按招标文件规定的内容和要求填写的；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8.</w:t>
      </w:r>
      <w:r>
        <w:rPr>
          <w:rFonts w:hint="eastAsia" w:ascii="仿宋" w:hAnsi="仿宋" w:eastAsia="仿宋" w:cs="仿宋"/>
          <w:bCs/>
          <w:sz w:val="24"/>
          <w:szCs w:val="24"/>
        </w:rPr>
        <w:t xml:space="preserve">投标文件中有招标文件未允许提供的选择性内容；</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9.</w:t>
      </w:r>
      <w:r>
        <w:rPr>
          <w:rFonts w:hint="eastAsia" w:ascii="仿宋" w:hAnsi="仿宋" w:eastAsia="仿宋" w:cs="仿宋"/>
          <w:bCs/>
          <w:sz w:val="24"/>
          <w:szCs w:val="24"/>
        </w:rPr>
        <w:t xml:space="preserve">不同投标人的投标文件由同一单位或者个人编制的；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10.</w:t>
      </w:r>
      <w:r>
        <w:rPr>
          <w:rFonts w:hint="eastAsia" w:ascii="仿宋" w:hAnsi="仿宋" w:eastAsia="仿宋" w:cs="仿宋"/>
          <w:bCs/>
          <w:sz w:val="24"/>
          <w:szCs w:val="24"/>
        </w:rPr>
        <w:t xml:space="preserve">不同投标人委托同一单位或者个人办理投标事宜的；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11.</w:t>
      </w:r>
      <w:r>
        <w:rPr>
          <w:rFonts w:hint="eastAsia" w:ascii="仿宋" w:hAnsi="仿宋" w:eastAsia="仿宋" w:cs="仿宋"/>
          <w:bCs/>
          <w:sz w:val="24"/>
          <w:szCs w:val="24"/>
        </w:rPr>
        <w:t xml:space="preserve">不同投标人的投标文件载明的项目管理成员为同一人的；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12.</w:t>
      </w:r>
      <w:r>
        <w:rPr>
          <w:rFonts w:hint="eastAsia" w:ascii="仿宋" w:hAnsi="仿宋" w:eastAsia="仿宋" w:cs="仿宋"/>
          <w:bCs/>
          <w:sz w:val="24"/>
          <w:szCs w:val="24"/>
        </w:rPr>
        <w:t xml:space="preserve">不同投标人的投标文件异常一致或者投标报价呈规律性差异的；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13.</w:t>
      </w:r>
      <w:r>
        <w:rPr>
          <w:rFonts w:hint="eastAsia" w:ascii="仿宋" w:hAnsi="仿宋" w:eastAsia="仿宋" w:cs="仿宋"/>
          <w:bCs/>
          <w:sz w:val="24"/>
          <w:szCs w:val="24"/>
        </w:rPr>
        <w:t xml:space="preserve">不同投标人的单位负责人为同一人或者存在直接控股、管理关系的；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14.</w:t>
      </w:r>
      <w:r>
        <w:rPr>
          <w:rFonts w:hint="eastAsia" w:ascii="仿宋" w:hAnsi="仿宋" w:eastAsia="仿宋" w:cs="仿宋"/>
          <w:bCs/>
          <w:sz w:val="24"/>
          <w:szCs w:val="24"/>
        </w:rPr>
        <w:t xml:space="preserve">项目（标段）投标总价超过本项目（标段）预算或最高限价的；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15.</w:t>
      </w:r>
      <w:r>
        <w:rPr>
          <w:rFonts w:hint="eastAsia" w:ascii="仿宋" w:hAnsi="仿宋" w:eastAsia="仿宋" w:cs="仿宋"/>
          <w:bCs/>
          <w:sz w:val="24"/>
          <w:szCs w:val="24"/>
        </w:rPr>
        <w:t xml:space="preserve">提供虚假材料的（包括工商营业执照、财务报表、资格证明文件等）；</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16.</w:t>
      </w:r>
      <w:r>
        <w:rPr>
          <w:rFonts w:hint="eastAsia" w:ascii="仿宋" w:hAnsi="仿宋" w:eastAsia="仿宋" w:cs="仿宋"/>
          <w:bCs/>
          <w:sz w:val="24"/>
          <w:szCs w:val="24"/>
        </w:rPr>
        <w:t xml:space="preserve">投标文件含有采购人不能接受的附加条件的；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17.</w:t>
      </w:r>
      <w:r>
        <w:rPr>
          <w:rFonts w:hint="eastAsia" w:ascii="仿宋" w:hAnsi="仿宋" w:eastAsia="仿宋" w:cs="仿宋"/>
          <w:bCs/>
          <w:sz w:val="24"/>
          <w:szCs w:val="24"/>
        </w:rPr>
        <w:t xml:space="preserve">评标委员会认定投标人的报价明显低于其他通过符合性审</w:t>
      </w:r>
      <w:r>
        <w:rPr>
          <w:rFonts w:hint="eastAsia" w:ascii="仿宋" w:hAnsi="仿宋" w:eastAsia="仿宋" w:cs="仿宋"/>
          <w:bCs/>
          <w:sz w:val="24"/>
          <w:szCs w:val="24"/>
          <w:lang w:eastAsia="zh-CN"/>
        </w:rPr>
        <w:t xml:space="preserve">查的</w:t>
      </w:r>
      <w:r>
        <w:rPr>
          <w:rFonts w:hint="eastAsia" w:ascii="仿宋" w:hAnsi="仿宋" w:eastAsia="仿宋" w:cs="仿宋"/>
          <w:bCs/>
          <w:sz w:val="24"/>
          <w:szCs w:val="24"/>
        </w:rPr>
        <w:t xml:space="preserve">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18.</w:t>
      </w:r>
      <w:r>
        <w:rPr>
          <w:rFonts w:hint="eastAsia" w:ascii="仿宋" w:hAnsi="仿宋" w:eastAsia="仿宋" w:cs="仿宋"/>
          <w:bCs/>
          <w:sz w:val="24"/>
          <w:szCs w:val="24"/>
        </w:rPr>
        <w:t xml:space="preserve">除单一来源采购项目外，为采购项目提供整体设计、规范编制或者项目管理、监理、检测等服务的；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19.</w:t>
      </w:r>
      <w:r>
        <w:rPr>
          <w:rFonts w:hint="eastAsia" w:ascii="仿宋" w:hAnsi="仿宋" w:eastAsia="仿宋" w:cs="仿宋"/>
          <w:bCs/>
          <w:sz w:val="24"/>
          <w:szCs w:val="24"/>
        </w:rPr>
        <w:t xml:space="preserve">投标文件内容不全或不符合招标文件中规定</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实质性要求的。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20.</w:t>
      </w:r>
      <w:r>
        <w:rPr>
          <w:rFonts w:hint="eastAsia" w:ascii="仿宋" w:hAnsi="仿宋" w:eastAsia="仿宋" w:cs="仿宋"/>
          <w:bCs/>
          <w:sz w:val="24"/>
          <w:szCs w:val="24"/>
        </w:rPr>
        <w:t xml:space="preserve">法律法规和招标文件规定</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无效情形。</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（十一） 开标、评标：</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1.</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将在招标公告中规定的时间和地点组织公开开标。投标人应当按照《</w:t>
      </w:r>
      <w:r>
        <w:rPr>
          <w:rFonts w:hint="eastAsia" w:ascii="仿宋" w:hAnsi="仿宋" w:eastAsia="仿宋" w:cs="仿宋"/>
          <w:bCs/>
          <w:sz w:val="24"/>
          <w:szCs w:val="24"/>
          <w:lang w:eastAsia="zh-CN"/>
        </w:rPr>
        <w:t xml:space="preserve">江苏省政府采购管理交易系统（苏采云）供应商操作手册及政府采购客户端》的</w:t>
      </w:r>
      <w:r>
        <w:rPr>
          <w:rFonts w:hint="eastAsia" w:ascii="仿宋" w:hAnsi="仿宋" w:eastAsia="仿宋" w:cs="仿宋"/>
          <w:bCs/>
          <w:sz w:val="24"/>
          <w:szCs w:val="24"/>
        </w:rPr>
        <w:t xml:space="preserve">规定，参加开标活动。</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 .开标仪式由采购代理机构组织。 “江苏政府采购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系统”将自动对项目进行开标，并宣读各投标人的《开标一览表》。</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3.投标人在开标过程中</w:t>
      </w:r>
      <w:r>
        <w:rPr>
          <w:rFonts w:hint="eastAsia" w:ascii="仿宋" w:hAnsi="仿宋" w:eastAsia="仿宋" w:cs="仿宋"/>
          <w:bCs/>
          <w:sz w:val="24"/>
          <w:szCs w:val="24"/>
          <w:lang w:eastAsia="zh-CN"/>
        </w:rPr>
        <w:t xml:space="preserve">涉及的</w:t>
      </w:r>
      <w:r>
        <w:rPr>
          <w:rFonts w:hint="eastAsia" w:ascii="仿宋" w:hAnsi="仿宋" w:eastAsia="仿宋" w:cs="仿宋"/>
          <w:bCs/>
          <w:sz w:val="24"/>
          <w:szCs w:val="24"/>
        </w:rPr>
        <w:t xml:space="preserve">投标文件解密、开标结果确认等工作，应按照《</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》规定执行。每个投标人的解密时长为6分钟，超时视同解密失败。</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4.投标人如果对开标过程和开标记录有疑义，应当根据《</w:t>
      </w:r>
      <w:r>
        <w:rPr>
          <w:rFonts w:hint="eastAsia" w:ascii="仿宋" w:hAnsi="仿宋" w:eastAsia="仿宋" w:cs="仿宋"/>
          <w:bCs/>
          <w:sz w:val="24"/>
          <w:szCs w:val="24"/>
          <w:lang w:eastAsia="zh-CN"/>
        </w:rPr>
        <w:t xml:space="preserve">江苏省政府采购管理交易系统（苏采云）供应商操作手册及政府采购客户端》的</w:t>
      </w:r>
      <w:r>
        <w:rPr>
          <w:rFonts w:hint="eastAsia" w:ascii="仿宋" w:hAnsi="仿宋" w:eastAsia="仿宋" w:cs="仿宋"/>
          <w:bCs/>
          <w:sz w:val="24"/>
          <w:szCs w:val="24"/>
        </w:rPr>
        <w:t xml:space="preserve">规定提出，如 “泰州市政府采购交易管理系统”中《开标一览表》宣布后5分钟内未提出的，视同认可开标结果。</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5.开标时，投标文件中开标一览表内容与投标文件中明细表内容不一致的，以开标一览表为准。</w:t>
      </w:r>
      <w:r/>
    </w:p>
    <w:p>
      <w:pPr>
        <w:ind w:left="1"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jc w:val="left"/>
        <w:keepLines w:val="0"/>
        <w:keepNext w:val="0"/>
        <w:pageBreakBefore w:val="0"/>
        <w:spacing w:line="360" w:lineRule="auto"/>
        <w:widowControl w:val="off"/>
        <w:tabs>
          <w:tab w:val="left" w:pos="945" w:leader="none"/>
        </w:tabs>
        <w:rPr>
          <w:rFonts w:hint="eastAsia" w:ascii="仿宋" w:hAnsi="仿宋" w:eastAsia="仿宋" w:cs="仿宋"/>
          <w:bCs/>
          <w:color w:val="ff0000"/>
          <w:sz w:val="24"/>
          <w:szCs w:val="24"/>
          <w:u w:val="single"/>
        </w:rPr>
      </w:pPr>
      <w:r>
        <w:rPr>
          <w:rFonts w:hint="eastAsia" w:ascii="仿宋" w:hAnsi="仿宋" w:eastAsia="仿宋" w:cs="仿宋"/>
          <w:bCs/>
          <w:sz w:val="24"/>
          <w:szCs w:val="24"/>
        </w:rPr>
        <w:t xml:space="preserve">6.评标程序</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评标工作由</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负责组织，具体评标事务由依法组建的评标委员会负责。</w:t>
      </w:r>
      <w:r/>
    </w:p>
    <w:p>
      <w:pPr>
        <w:numPr>
          <w:ilvl w:val="0"/>
          <w:numId w:val="3"/>
        </w:numPr>
        <w:ind w:left="0" w:firstLine="523"/>
        <w:jc w:val="left"/>
        <w:keepLines w:val="0"/>
        <w:keepNext w:val="0"/>
        <w:pageBreakBefore w:val="0"/>
        <w:spacing w:line="360" w:lineRule="auto"/>
        <w:widowControl w:val="off"/>
        <w:tabs>
          <w:tab w:val="left" w:pos="63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投标文件初审。初审分为资格性检查和符合性检查。</w:t>
      </w:r>
      <w:r/>
    </w:p>
    <w:p>
      <w:pPr>
        <w:numPr>
          <w:ilvl w:val="0"/>
          <w:numId w:val="4"/>
        </w:numPr>
        <w:ind w:left="0" w:firstLine="523"/>
        <w:jc w:val="left"/>
        <w:keepLines w:val="0"/>
        <w:keepNext w:val="0"/>
        <w:pageBreakBefore w:val="0"/>
        <w:spacing w:line="360" w:lineRule="auto"/>
        <w:widowControl w:val="off"/>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资格性检查。依据法律法规和招标文件的规定，</w:t>
      </w:r>
      <w:r>
        <w:rPr>
          <w:rFonts w:hint="eastAsia" w:ascii="仿宋" w:hAnsi="仿宋" w:eastAsia="仿宋" w:cs="仿宋"/>
          <w:bCs/>
          <w:sz w:val="24"/>
          <w:szCs w:val="24"/>
          <w:lang w:val="en-US" w:eastAsia="zh-CN"/>
        </w:rPr>
        <w:t xml:space="preserve">采购人</w:t>
      </w:r>
      <w:r>
        <w:rPr>
          <w:rFonts w:hint="eastAsia" w:ascii="仿宋" w:hAnsi="仿宋" w:eastAsia="仿宋" w:cs="仿宋"/>
          <w:bCs/>
          <w:sz w:val="24"/>
          <w:szCs w:val="24"/>
        </w:rPr>
        <w:t xml:space="preserve">对投标文件中的资格证明等进行审查</w:t>
      </w:r>
      <w:r>
        <w:rPr>
          <w:rFonts w:hint="eastAsia" w:ascii="仿宋" w:hAnsi="仿宋" w:eastAsia="仿宋" w:cs="仿宋"/>
          <w:sz w:val="24"/>
          <w:szCs w:val="24"/>
        </w:rPr>
        <w:t xml:space="preserve">。</w:t>
      </w:r>
      <w:r/>
    </w:p>
    <w:p>
      <w:pPr>
        <w:numPr>
          <w:ilvl w:val="0"/>
          <w:numId w:val="4"/>
        </w:numPr>
        <w:ind w:left="0" w:firstLine="523"/>
        <w:jc w:val="left"/>
        <w:keepLines w:val="0"/>
        <w:keepNext w:val="0"/>
        <w:pageBreakBefore w:val="0"/>
        <w:spacing w:line="360" w:lineRule="auto"/>
        <w:widowControl w:val="off"/>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符合性检查。依据招标文件的规定，从投标文件的有效性、完整性和对招标文件的响应程度进行审查，以确定是否对招标文件的实质性要求作出响应。</w:t>
      </w:r>
      <w:r/>
    </w:p>
    <w:p>
      <w:pPr>
        <w:numPr>
          <w:ilvl w:val="0"/>
          <w:numId w:val="3"/>
        </w:numPr>
        <w:ind w:left="0" w:firstLine="523"/>
        <w:jc w:val="left"/>
        <w:keepLines w:val="0"/>
        <w:keepNext w:val="0"/>
        <w:pageBreakBefore w:val="0"/>
        <w:spacing w:line="360" w:lineRule="auto"/>
        <w:widowControl w:val="off"/>
        <w:tabs>
          <w:tab w:val="left" w:pos="525"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澄清有关问题。对投标文件中含义不明确、同类问题表述不一致或者有明显文字和计算错误的内容，</w:t>
      </w:r>
      <w:r>
        <w:rPr>
          <w:rFonts w:hint="eastAsia" w:ascii="仿宋" w:hAnsi="仿宋" w:eastAsia="仿宋" w:cs="仿宋"/>
          <w:sz w:val="24"/>
          <w:szCs w:val="24"/>
        </w:rPr>
        <w:t xml:space="preserve">评委会有权以电子函件形式要求投标人对其投标文件</w:t>
      </w:r>
      <w:r>
        <w:rPr>
          <w:rFonts w:hint="eastAsia" w:ascii="仿宋" w:hAnsi="仿宋" w:eastAsia="仿宋" w:cs="仿宋"/>
          <w:bCs/>
          <w:sz w:val="24"/>
          <w:szCs w:val="24"/>
        </w:rPr>
        <w:t xml:space="preserve">作出必要的澄清、说明或者纠正</w:t>
      </w:r>
      <w:r>
        <w:rPr>
          <w:rFonts w:hint="eastAsia" w:ascii="仿宋" w:hAnsi="仿宋" w:eastAsia="仿宋" w:cs="仿宋"/>
          <w:sz w:val="24"/>
          <w:szCs w:val="24"/>
        </w:rPr>
        <w:t xml:space="preserve">，但并非对每个投标人都</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澄清要求。接到评委会澄清要求的投标人应派人按评委会规定的时间和格式在</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中</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澄清，由其授权的代表签字，澄清的内容作为投标文件的补充部分，但投标的价格和实质性的内容不得做任何更改。具体操作方式见</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w:t>
      </w:r>
      <w:r>
        <w:rPr>
          <w:rFonts w:hint="eastAsia" w:ascii="仿宋" w:hAnsi="仿宋" w:eastAsia="仿宋" w:cs="仿宋"/>
          <w:sz w:val="24"/>
          <w:szCs w:val="24"/>
        </w:rPr>
        <w:t xml:space="preserve">。接到评委会澄清要求的投标人如未按规定</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澄清，其风险由投标人自行承担。</w:t>
      </w:r>
      <w:r/>
    </w:p>
    <w:p>
      <w:pPr>
        <w:numPr>
          <w:ilvl w:val="0"/>
          <w:numId w:val="3"/>
        </w:numPr>
        <w:ind w:left="0" w:firstLine="523"/>
        <w:jc w:val="left"/>
        <w:keepLines w:val="0"/>
        <w:keepNext w:val="0"/>
        <w:pageBreakBefore w:val="0"/>
        <w:spacing w:line="360" w:lineRule="auto"/>
        <w:widowControl w:val="off"/>
        <w:tabs>
          <w:tab w:val="left" w:pos="945" w:leader="none"/>
          <w:tab w:val="left" w:pos="115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比较与评价。按招标文件中规定的评标方法和标准，对资格性检查和符合性检查合格的投标文件进行商务和技术评估，综合比较与评价。</w:t>
      </w:r>
      <w:r/>
    </w:p>
    <w:p>
      <w:pPr>
        <w:ind w:left="57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rPr>
        <w:t xml:space="preserve">.评标方法</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投标人通过初审的，方可进入比较与评价程序。</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比较与评价采用综合评分法。</w:t>
      </w:r>
      <w:r/>
    </w:p>
    <w:p>
      <w:pPr>
        <w:ind w:firstLine="480"/>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评标委员会遵循公平、公正、择优原则，独立按照评分标准分别评定投标人的分值；各投标人的评审后得分为各评委所评定分值的平均值，并按高低顺序排列。得分相同的，</w:t>
      </w:r>
      <w:r>
        <w:rPr>
          <w:rFonts w:hint="eastAsia" w:ascii="仿宋" w:hAnsi="仿宋" w:eastAsia="仿宋" w:cs="仿宋"/>
          <w:bCs/>
          <w:sz w:val="24"/>
          <w:szCs w:val="24"/>
          <w:lang w:val="en-US" w:eastAsia="zh-CN"/>
        </w:rPr>
        <w:t xml:space="preserve">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提供相同品牌产品且通过资格审查、符合性审查的不同供应商参加同一合同项下投标的，按一家供应商计算，评审后得分最高的同品牌供应商获得中标供应商推荐资格；评审得分相同的，采取随机抽取方式确定，其他同品牌同型号供应商不作为中标候选人。非单一产品采购项目，多家供应商提供的核心产品品牌相同的，同上处理。</w:t>
      </w:r>
      <w:r/>
    </w:p>
    <w:p>
      <w:pPr>
        <w:ind w:firstLine="480"/>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注：判定相同品牌产品指的是核心产品，如评审时出现多家供应商用相同品牌核心产品参加评审，则按照上述原则执行。</w:t>
      </w:r>
      <w:r/>
    </w:p>
    <w:p>
      <w:pPr>
        <w:pStyle w:val="653"/>
        <w:ind w:firstLine="480"/>
        <w:rPr>
          <w:rFonts w:hint="default"/>
          <w:u w:val="single"/>
          <w:lang w:val="en-US"/>
        </w:rPr>
      </w:pPr>
      <w:r>
        <w:rPr>
          <w:rFonts w:hint="eastAsia" w:ascii="仿宋" w:hAnsi="仿宋" w:eastAsia="仿宋" w:cs="仿宋"/>
          <w:bCs/>
          <w:szCs w:val="21"/>
          <w:u w:val="single"/>
        </w:rPr>
        <w:t xml:space="preserve">本项目的</w:t>
      </w:r>
      <w:r>
        <w:rPr>
          <w:rFonts w:hint="eastAsia" w:ascii="仿宋" w:hAnsi="仿宋" w:eastAsia="仿宋" w:cs="仿宋"/>
          <w:bCs/>
          <w:szCs w:val="21"/>
          <w:highlight w:val="none"/>
          <w:u w:val="single"/>
        </w:rPr>
        <w:t xml:space="preserve">核心产品为</w:t>
      </w:r>
      <w:r>
        <w:rPr>
          <w:rFonts w:hint="eastAsia" w:ascii="仿宋" w:hAnsi="仿宋" w:eastAsia="仿宋" w:cs="仿宋"/>
          <w:bCs/>
          <w:szCs w:val="21"/>
          <w:highlight w:val="none"/>
          <w:u w:val="single"/>
          <w:lang w:val="en-US" w:eastAsia="zh-CN"/>
        </w:rPr>
        <w:t xml:space="preserve">智慧</w:t>
      </w:r>
      <w:r>
        <w:rPr>
          <w:rFonts w:hint="eastAsia" w:ascii="仿宋" w:hAnsi="仿宋" w:eastAsia="仿宋" w:cs="仿宋"/>
          <w:color w:val="000000"/>
          <w:szCs w:val="21"/>
          <w:u w:val="single"/>
          <w:lang w:bidi="ar"/>
        </w:rPr>
        <w:t xml:space="preserve">庭审客户端软件</w:t>
      </w:r>
      <w:r>
        <w:rPr>
          <w:rFonts w:hint="eastAsia" w:ascii="仿宋" w:hAnsi="仿宋" w:eastAsia="仿宋" w:cs="仿宋"/>
          <w:bCs/>
          <w:szCs w:val="21"/>
          <w:highlight w:val="none"/>
          <w:u w:val="single"/>
        </w:rPr>
        <w:t xml:space="preserve">。</w:t>
      </w:r>
      <w:r/>
    </w:p>
    <w:p>
      <w:pPr>
        <w:ind w:left="57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.评分标准</w:t>
      </w:r>
      <w:r/>
    </w:p>
    <w:p>
      <w:pPr>
        <w:ind w:left="524"/>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详见附件。</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（十二）定标：</w:t>
      </w:r>
      <w:r/>
    </w:p>
    <w:p>
      <w:pPr>
        <w:numPr>
          <w:ilvl w:val="1"/>
          <w:numId w:val="0"/>
        </w:numPr>
        <w:ind w:left="0"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bidi="ar-SA"/>
        </w:rPr>
        <w:t xml:space="preserve">1.</w:t>
      </w:r>
      <w:r>
        <w:rPr>
          <w:rFonts w:hint="eastAsia" w:ascii="仿宋" w:hAnsi="仿宋" w:eastAsia="仿宋" w:cs="仿宋"/>
          <w:bCs/>
          <w:sz w:val="24"/>
          <w:szCs w:val="24"/>
        </w:rPr>
        <w:t xml:space="preserve">评标委员会根据招标文件规定的评标方法和评标标准进行评审，按招标文件的要求依法确定中标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。中标</w:t>
      </w:r>
      <w:r>
        <w:rPr>
          <w:rFonts w:hint="eastAsia" w:ascii="仿宋" w:hAnsi="仿宋" w:eastAsia="仿宋" w:cs="仿宋"/>
          <w:bCs/>
          <w:sz w:val="24"/>
          <w:szCs w:val="24"/>
          <w:lang w:val="en-US" w:eastAsia="zh-CN"/>
        </w:rPr>
        <w:t xml:space="preserve">结果</w:t>
      </w:r>
      <w:r>
        <w:rPr>
          <w:rFonts w:hint="eastAsia" w:ascii="仿宋" w:hAnsi="仿宋" w:eastAsia="仿宋" w:cs="仿宋"/>
          <w:bCs/>
          <w:sz w:val="24"/>
          <w:szCs w:val="24"/>
        </w:rPr>
        <w:t xml:space="preserve">公告将在江苏政府采购网发布。</w:t>
      </w:r>
      <w:r>
        <w:rPr>
          <w:rFonts w:hint="eastAsia" w:ascii="仿宋" w:hAnsi="仿宋" w:eastAsia="仿宋" w:cs="仿宋"/>
          <w:bCs/>
          <w:sz w:val="24"/>
          <w:szCs w:val="24"/>
          <w:lang w:val="en-US" w:eastAsia="zh-CN"/>
        </w:rPr>
        <w:t xml:space="preserve">采购人、代理公司</w:t>
      </w:r>
      <w:r>
        <w:rPr>
          <w:rFonts w:hint="eastAsia" w:ascii="仿宋" w:hAnsi="仿宋" w:eastAsia="仿宋" w:cs="仿宋"/>
          <w:bCs/>
          <w:sz w:val="24"/>
          <w:szCs w:val="24"/>
        </w:rPr>
        <w:t xml:space="preserve">和评标委员会对未中标原因不</w:t>
      </w:r>
      <w:r>
        <w:rPr>
          <w:rFonts w:hint="eastAsia" w:ascii="仿宋" w:hAnsi="仿宋" w:eastAsia="仿宋" w:cs="仿宋"/>
          <w:bCs/>
          <w:sz w:val="24"/>
          <w:szCs w:val="24"/>
          <w:lang w:eastAsia="zh-CN"/>
        </w:rPr>
        <w:t xml:space="preserve">作解释</w:t>
      </w:r>
      <w:r>
        <w:rPr>
          <w:rFonts w:hint="eastAsia" w:ascii="仿宋" w:hAnsi="仿宋" w:eastAsia="仿宋" w:cs="仿宋"/>
          <w:bCs/>
          <w:sz w:val="24"/>
          <w:szCs w:val="24"/>
        </w:rPr>
        <w:t xml:space="preserve">。如有质疑，应在法定质疑期限内，以书面形式（原件）送达采购人，并且针对同一采购程序环节的质疑，须在法定质疑期内一次性提出。质疑函的质疑事项应具体、明确，并有必要的事实依据和法律依据（格式详见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"http://download.ccgp.gov.cn/2018/zhiyihanfanben.zip" \t "_blank" </w:instrText>
      </w:r>
      <w:r>
        <w:rPr>
          <w:rFonts w:hint="eastAsia" w:ascii="仿宋" w:hAnsi="仿宋" w:eastAsia="仿宋" w:cs="仿宋"/>
          <w:sz w:val="24"/>
          <w:szCs w:val="24"/>
        </w:rPr>
        <w:fldChar w:fldCharType="separate"/>
      </w:r>
      <w:r>
        <w:rPr>
          <w:rStyle w:val="662"/>
          <w:rFonts w:hint="eastAsia" w:ascii="仿宋" w:hAnsi="仿宋" w:eastAsia="仿宋" w:cs="仿宋"/>
          <w:bCs/>
          <w:sz w:val="24"/>
          <w:szCs w:val="24"/>
        </w:rPr>
        <w:t xml:space="preserve">政府采购供应商质疑函范本</w:t>
      </w:r>
      <w:r>
        <w:rPr>
          <w:rFonts w:hint="eastAsia" w:ascii="仿宋" w:hAnsi="仿宋" w:eastAsia="仿宋" w:cs="仿宋"/>
          <w:sz w:val="24"/>
          <w:szCs w:val="24"/>
        </w:rPr>
        <w:fldChar w:fldCharType="end"/>
      </w:r>
      <w:r>
        <w:rPr>
          <w:rFonts w:hint="eastAsia" w:ascii="仿宋" w:hAnsi="仿宋" w:eastAsia="仿宋" w:cs="仿宋"/>
          <w:bCs/>
          <w:sz w:val="24"/>
          <w:szCs w:val="24"/>
        </w:rPr>
        <w:t xml:space="preserve">》）。采购人将在收到符合上述要求的书面质疑后七个工作日内，对质疑内容</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rPr>
        <w:t xml:space="preserve">答复。投标人在法定质疑期限外送达的质疑函或法定质疑期限内送达的质疑函不符合上述要求的均为无效质疑，</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对无效质疑不予受理。如质疑查无实据或投标人捏造事实，提供虚假材料进行恶意举报，不配合或采用不正当手段干扰政府采购</w:t>
      </w:r>
      <w:r>
        <w:rPr>
          <w:rFonts w:hint="eastAsia" w:ascii="仿宋" w:hAnsi="仿宋" w:eastAsia="仿宋" w:cs="仿宋"/>
          <w:bCs/>
          <w:sz w:val="24"/>
          <w:szCs w:val="24"/>
          <w:lang w:eastAsia="zh-CN"/>
        </w:rPr>
        <w:t xml:space="preserve">事宜</w:t>
      </w:r>
      <w:r>
        <w:rPr>
          <w:rFonts w:hint="eastAsia" w:ascii="仿宋" w:hAnsi="仿宋" w:eastAsia="仿宋" w:cs="仿宋"/>
          <w:bCs/>
          <w:sz w:val="24"/>
          <w:szCs w:val="24"/>
        </w:rPr>
        <w:t xml:space="preserve">的，</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有权依据政府采购的有关规定，报请政府采购监管部门对该</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进行相应的行政处罚和记录该</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的失信信息。</w:t>
      </w:r>
      <w:r/>
    </w:p>
    <w:p>
      <w:pPr>
        <w:numPr>
          <w:ilvl w:val="1"/>
          <w:numId w:val="0"/>
        </w:numPr>
        <w:ind w:left="1290" w:hanging="72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bidi="ar-SA"/>
        </w:rPr>
        <w:t xml:space="preserve">2.</w:t>
      </w:r>
      <w:r>
        <w:rPr>
          <w:rFonts w:hint="eastAsia" w:ascii="仿宋" w:hAnsi="仿宋" w:eastAsia="仿宋" w:cs="仿宋"/>
          <w:bCs/>
          <w:sz w:val="24"/>
          <w:szCs w:val="24"/>
        </w:rPr>
        <w:t xml:space="preserve">采购人向中标供应商</w:t>
      </w:r>
      <w:r>
        <w:rPr>
          <w:rFonts w:hint="eastAsia" w:ascii="仿宋" w:hAnsi="仿宋" w:eastAsia="仿宋" w:cs="仿宋"/>
          <w:bCs/>
          <w:sz w:val="24"/>
          <w:szCs w:val="24"/>
          <w:lang w:eastAsia="zh-CN"/>
        </w:rPr>
        <w:t xml:space="preserve">发出</w:t>
      </w:r>
      <w:r>
        <w:rPr>
          <w:rFonts w:hint="eastAsia" w:ascii="仿宋" w:hAnsi="仿宋" w:eastAsia="仿宋" w:cs="仿宋"/>
          <w:bCs/>
          <w:sz w:val="24"/>
          <w:szCs w:val="24"/>
        </w:rPr>
        <w:t xml:space="preserve">中标通知书。</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采购人可以邮寄的形式向中标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寄发中标通知书，请</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准确清</w:t>
      </w:r>
      <w:r>
        <w:rPr>
          <w:rFonts w:hint="eastAsia" w:ascii="仿宋" w:hAnsi="仿宋" w:eastAsia="仿宋" w:cs="仿宋"/>
          <w:bCs/>
          <w:sz w:val="24"/>
          <w:szCs w:val="24"/>
          <w:lang w:eastAsia="zh-CN"/>
        </w:rPr>
        <w:t xml:space="preserve">晰地</w:t>
      </w:r>
      <w:r>
        <w:rPr>
          <w:rFonts w:hint="eastAsia" w:ascii="仿宋" w:hAnsi="仿宋" w:eastAsia="仿宋" w:cs="仿宋"/>
          <w:bCs/>
          <w:sz w:val="24"/>
          <w:szCs w:val="24"/>
        </w:rPr>
        <w:t xml:space="preserve">填写《投标函》，如因相关信息填写错误导致中标通知书无法寄达，采购人将不再寄送中标通知书，由此造成的不利后果由</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自行承担。</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2.2中标通知书将是合同的一个组成部分。对采购人和中标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均具有法律效力。中标通知书发出后，采购人改变中标结果的，或者中标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放弃中标项目的，应当依法承担法律责任。</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（十三） 废标的确认：</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在招标采购中，出现下列情况之一的，应予废标：</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符合专业条件的投标人或者对招标文件作出实质性响应的投标人不足三家；</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出现影响采购公正的违法、违规行为；</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投标人的报价均超过采购预算，采购人不能支付的；</w:t>
      </w:r>
      <w:r/>
    </w:p>
    <w:p>
      <w:pPr>
        <w:numPr>
          <w:ilvl w:val="0"/>
          <w:numId w:val="0"/>
        </w:numPr>
        <w:ind w:left="0" w:firstLine="525"/>
        <w:jc w:val="left"/>
        <w:keepLines w:val="0"/>
        <w:keepNext w:val="0"/>
        <w:pageBreakBefore w:val="0"/>
        <w:spacing w:line="360" w:lineRule="auto"/>
        <w:widowControl w:val="off"/>
        <w:tabs>
          <w:tab w:val="right" w:pos="180" w:leader="none"/>
          <w:tab w:val="left" w:pos="525" w:leader="none"/>
          <w:tab w:val="left" w:pos="945" w:leader="none"/>
          <w:tab w:val="left" w:pos="1260" w:leader="none"/>
        </w:tabs>
        <w:rPr>
          <w:rFonts w:hint="eastAsia" w:ascii="仿宋" w:hAnsi="仿宋" w:eastAsia="仿宋" w:cs="仿宋"/>
          <w:bCs/>
          <w:sz w:val="24"/>
          <w:szCs w:val="24"/>
          <w:lang w:eastAsia="zh-CN"/>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因重大变故，采购任务取消</w:t>
      </w:r>
      <w:r>
        <w:rPr>
          <w:rFonts w:hint="eastAsia" w:ascii="仿宋" w:hAnsi="仿宋" w:eastAsia="仿宋" w:cs="仿宋"/>
          <w:bCs/>
          <w:sz w:val="24"/>
          <w:szCs w:val="24"/>
          <w:lang w:val="en-US" w:eastAsia="zh-CN"/>
        </w:rPr>
        <w:t xml:space="preserve">；</w:t>
      </w:r>
      <w:r/>
    </w:p>
    <w:p>
      <w:pPr>
        <w:numPr>
          <w:ilvl w:val="0"/>
          <w:numId w:val="0"/>
        </w:numPr>
        <w:ind w:left="0" w:firstLine="525"/>
        <w:jc w:val="left"/>
        <w:keepLines w:val="0"/>
        <w:keepNext w:val="0"/>
        <w:pageBreakBefore w:val="0"/>
        <w:spacing w:line="360" w:lineRule="auto"/>
        <w:widowControl w:val="off"/>
        <w:tabs>
          <w:tab w:val="right" w:pos="180" w:leader="none"/>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因</w:t>
      </w:r>
      <w:r>
        <w:rPr>
          <w:rFonts w:hint="eastAsia" w:ascii="仿宋" w:hAnsi="仿宋" w:eastAsia="仿宋" w:cs="仿宋"/>
          <w:sz w:val="24"/>
          <w:szCs w:val="24"/>
        </w:rPr>
        <w:t xml:space="preserve">“</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w:t>
      </w:r>
      <w:r>
        <w:rPr>
          <w:rFonts w:hint="eastAsia" w:ascii="仿宋" w:hAnsi="仿宋" w:eastAsia="仿宋" w:cs="仿宋"/>
          <w:bCs/>
          <w:sz w:val="24"/>
          <w:szCs w:val="24"/>
        </w:rPr>
        <w:t xml:space="preserve">系统重大故障原因无法继续开评标的。</w:t>
      </w:r>
      <w:r/>
    </w:p>
    <w:p>
      <w:pPr>
        <w:ind w:firstLine="482"/>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
          <w:sz w:val="24"/>
          <w:szCs w:val="24"/>
        </w:rPr>
        <w:t xml:space="preserve">（十四）</w:t>
      </w:r>
      <w:r>
        <w:rPr>
          <w:rFonts w:hint="eastAsia" w:ascii="仿宋" w:hAnsi="仿宋" w:eastAsia="仿宋" w:cs="仿宋"/>
          <w:bCs/>
          <w:sz w:val="24"/>
          <w:szCs w:val="24"/>
        </w:rPr>
        <w:t xml:space="preserve">中标无效的确认：</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提供虚假材料谋取中标的；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采取不正当手段诋毁、排挤其他投标人的；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与招标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、其他投标人恶意串通的；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向招标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行贿或者提供其他不正当利益的；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在招标过程中与招标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进行协商谈判、不按照招标文件和中标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的投标文件订立合同，或者与采购人另行订立背离合同实质性内容的协议的；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拒绝有关部门监督检查或者提供虚假情况的。</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（十五）签订</w:t>
      </w:r>
      <w:r>
        <w:rPr>
          <w:rFonts w:hint="eastAsia" w:ascii="仿宋" w:hAnsi="仿宋" w:eastAsia="仿宋" w:cs="仿宋"/>
          <w:b/>
          <w:sz w:val="24"/>
          <w:szCs w:val="24"/>
        </w:rPr>
        <w:t xml:space="preserve">、</w:t>
      </w:r>
      <w:r>
        <w:rPr>
          <w:rFonts w:hint="eastAsia" w:ascii="仿宋" w:hAnsi="仿宋" w:eastAsia="仿宋" w:cs="仿宋"/>
          <w:b w:val="0"/>
          <w:bCs/>
          <w:sz w:val="24"/>
          <w:szCs w:val="24"/>
        </w:rPr>
        <w:t xml:space="preserve">履行</w:t>
      </w:r>
      <w:r>
        <w:rPr>
          <w:rFonts w:hint="eastAsia" w:ascii="仿宋" w:hAnsi="仿宋" w:eastAsia="仿宋" w:cs="仿宋"/>
          <w:bCs/>
          <w:sz w:val="24"/>
          <w:szCs w:val="24"/>
        </w:rPr>
        <w:t xml:space="preserve">合同：</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采购人应当自中标通知书发出之日起</w:t>
      </w:r>
      <w:r>
        <w:rPr>
          <w:rFonts w:hint="eastAsia" w:ascii="仿宋" w:hAnsi="仿宋" w:eastAsia="仿宋" w:cs="仿宋"/>
          <w:bCs/>
          <w:sz w:val="24"/>
          <w:szCs w:val="24"/>
          <w:lang w:val="en-US" w:eastAsia="zh-CN"/>
        </w:rPr>
        <w:t xml:space="preserve">三</w:t>
      </w:r>
      <w:r>
        <w:rPr>
          <w:rFonts w:hint="eastAsia" w:ascii="仿宋" w:hAnsi="仿宋" w:eastAsia="仿宋" w:cs="仿宋"/>
          <w:bCs/>
          <w:sz w:val="24"/>
          <w:szCs w:val="24"/>
        </w:rPr>
        <w:t xml:space="preserve">十日内，按照招标文件和中标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投标文件的约定，与中标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签订书面合同。所签订的合同不得对招标文件和中标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投标文件作实质性修改。采购人不得向中标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提出任何不合理的要求，作为签订合同的条件，不得与中标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私下订立背离合同实质性内容的协议。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中标方非因不可抗力未履行招、投标文件和合同规定的义务，一经查实，</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将根据具体情况提请政府采购管理部门作出相应处理。</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（十六）中标服务费：</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sz w:val="24"/>
          <w:szCs w:val="24"/>
        </w:rPr>
        <w:t xml:space="preserve">中标人在领取中选通知书前足额支付</w:t>
      </w:r>
      <w:r>
        <w:rPr>
          <w:rFonts w:hint="eastAsia" w:ascii="仿宋" w:hAnsi="仿宋" w:eastAsia="仿宋" w:cs="仿宋"/>
          <w:bCs/>
          <w:sz w:val="24"/>
          <w:szCs w:val="24"/>
          <w:lang w:val="en-US" w:eastAsia="zh-CN"/>
        </w:rPr>
        <w:t xml:space="preserve">中标</w:t>
      </w:r>
      <w:r>
        <w:rPr>
          <w:rFonts w:hint="eastAsia" w:ascii="仿宋" w:hAnsi="仿宋" w:eastAsia="仿宋" w:cs="仿宋"/>
          <w:bCs/>
          <w:sz w:val="24"/>
          <w:szCs w:val="24"/>
        </w:rPr>
        <w:t xml:space="preserve">服务费</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服务费</w:t>
      </w:r>
      <w:r>
        <w:rPr>
          <w:rFonts w:hint="eastAsia" w:ascii="仿宋" w:hAnsi="仿宋" w:eastAsia="仿宋" w:cs="仿宋"/>
          <w:bCs/>
          <w:sz w:val="24"/>
          <w:szCs w:val="24"/>
        </w:rPr>
        <w:t xml:space="preserve">按苏政采协【2024】020《江苏省政府采购代理服务收费指导意见》收费标准</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差额定率分档累进费率</w:t>
      </w:r>
      <w:r>
        <w:rPr>
          <w:rFonts w:hint="eastAsia" w:ascii="仿宋" w:hAnsi="仿宋" w:eastAsia="仿宋" w:cs="仿宋"/>
          <w:bCs/>
          <w:sz w:val="24"/>
          <w:szCs w:val="24"/>
        </w:rPr>
        <w:t xml:space="preserve">计取，中标人在领取中标通知书时向采购代理机构一次性付清。</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收款单位：海陵林诚睿咨询服务中心</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账号：32050176123600000832</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开户行：中国建设银行股份有限公司泰州新九龙支行</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开户银行代码：105312800034</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（十七）特别提醒：</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投标单位如有提供不实材料，弄虚作假者，一律作</w:t>
      </w:r>
      <w:r>
        <w:rPr>
          <w:rFonts w:hint="eastAsia" w:ascii="仿宋" w:hAnsi="仿宋" w:eastAsia="仿宋" w:cs="仿宋"/>
          <w:bCs/>
          <w:sz w:val="24"/>
          <w:szCs w:val="24"/>
          <w:lang w:val="en-US" w:eastAsia="zh-CN"/>
        </w:rPr>
        <w:t xml:space="preserve">无效投标</w:t>
      </w:r>
      <w:r>
        <w:rPr>
          <w:rFonts w:hint="eastAsia" w:ascii="仿宋" w:hAnsi="仿宋" w:eastAsia="仿宋" w:cs="仿宋"/>
          <w:bCs/>
          <w:sz w:val="24"/>
          <w:szCs w:val="24"/>
        </w:rPr>
        <w:t xml:space="preserve">处理，该不良行为予以公示。</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（十八）政府采购政策功能落实：</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项目需要落实的政府采购政策：依据《中华人民共和国政府采购法》《中华人民共和国政府采购法实施条例》和《政府采购非招标采购方式管理办法》的有关规定，落实政府采购政策。</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小微型企业价格扣除</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（1）本项目对小型和微型企业给予</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%的扣除价格，用扣除后的价格参与评审。</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投标人</w:t>
      </w:r>
      <w:r>
        <w:rPr>
          <w:rFonts w:hint="eastAsia" w:ascii="仿宋" w:hAnsi="仿宋" w:eastAsia="仿宋" w:cs="仿宋"/>
          <w:bCs/>
          <w:sz w:val="24"/>
          <w:szCs w:val="24"/>
        </w:rPr>
        <w:t xml:space="preserve">需按照采购文件的要求提供相应的《企业声明函》。</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w:t>
      </w:r>
      <w:r>
        <w:rPr>
          <w:rFonts w:hint="eastAsia" w:ascii="仿宋" w:hAnsi="仿宋" w:eastAsia="仿宋" w:cs="仿宋"/>
          <w:bCs/>
          <w:sz w:val="24"/>
          <w:szCs w:val="24"/>
          <w:lang w:eastAsia="zh-CN"/>
        </w:rPr>
        <w:t xml:space="preserve">〔2011〕300号</w:t>
      </w:r>
      <w:r>
        <w:rPr>
          <w:rFonts w:hint="eastAsia" w:ascii="仿宋" w:hAnsi="仿宋" w:eastAsia="仿宋" w:cs="仿宋"/>
          <w:bCs/>
          <w:sz w:val="24"/>
          <w:szCs w:val="24"/>
        </w:rPr>
        <w:t xml:space="preserve">）文件规定自行填写。</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u w:val="single"/>
        </w:rPr>
        <w:t xml:space="preserve">在货物采购项目中，供应商提供的货物既有中小企业制造货物，也有大型企业制造货物的，不享受本办法规定的中小企业扶持政策。</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单位价格扣除</w:t>
      </w:r>
      <w:r/>
    </w:p>
    <w:p>
      <w:pPr>
        <w:pStyle w:val="666"/>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66"/>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单位按照采购文件的要求提供《残疾人福利性单位声明函》。</w:t>
      </w:r>
      <w:r/>
    </w:p>
    <w:p>
      <w:pPr>
        <w:pStyle w:val="666"/>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单位标准请参照《关于促进残疾人就业政府采购政策的通知》（财库〔2017〕141号）。</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监狱和戒毒企业价格扣除</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含新疆生产建设兵团</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出具的属于监狱企业的证明文件。</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如不提供上述证明文件，价格将不做相应扣除</w:t>
      </w:r>
      <w:r>
        <w:rPr>
          <w:rFonts w:hint="eastAsia" w:ascii="仿宋" w:hAnsi="仿宋" w:eastAsia="仿宋" w:cs="仿宋"/>
          <w:sz w:val="24"/>
          <w:szCs w:val="24"/>
        </w:rPr>
        <w:t xml:space="preserve">。</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w:t>
      </w:r>
      <w:r>
        <w:rPr>
          <w:rFonts w:hint="eastAsia" w:ascii="仿宋" w:hAnsi="仿宋" w:eastAsia="仿宋" w:cs="仿宋"/>
          <w:sz w:val="24"/>
          <w:szCs w:val="24"/>
          <w:lang w:eastAsia="zh-CN"/>
        </w:rPr>
        <w:t xml:space="preserve">〔2014〕68号</w:t>
      </w:r>
      <w:r>
        <w:rPr>
          <w:rFonts w:hint="eastAsia" w:ascii="仿宋" w:hAnsi="仿宋" w:eastAsia="仿宋" w:cs="仿宋"/>
          <w:sz w:val="24"/>
          <w:szCs w:val="24"/>
        </w:rPr>
        <w:t xml:space="preserve">）。</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单位、监狱企业属于小型、微型企业的，不重复享受政策。</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5.按照《关于调整优化节能产品、环境标志产品政府采购执行机制的通知》（财库〔2019〕9号）、《关于印发</w:t>
      </w:r>
      <w:r>
        <w:rPr>
          <w:rFonts w:hint="eastAsia" w:ascii="仿宋" w:hAnsi="仿宋" w:eastAsia="仿宋" w:cs="仿宋"/>
          <w:color w:val="000000"/>
          <w:sz w:val="24"/>
          <w:lang w:bidi="ar"/>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sz w:val="24"/>
          <w:lang w:bidi="ar"/>
        </w:rPr>
        <w:t xml:space="preserve">。</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6.按照《关于调整优化节能产品、环境标志产品政府采购执行机制的通知》（财库〔2019〕9号）、《关于印发</w:t>
      </w:r>
      <w:r>
        <w:rPr>
          <w:rFonts w:hint="eastAsia" w:ascii="仿宋" w:hAnsi="仿宋" w:eastAsia="仿宋" w:cs="仿宋"/>
          <w:color w:val="000000"/>
          <w:sz w:val="24"/>
          <w:lang w:bidi="ar"/>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pStyle w:val="666"/>
        <w:jc w:val="left"/>
        <w:keepLines w:val="0"/>
        <w:keepNext w:val="0"/>
        <w:pageBreakBefore w:val="0"/>
        <w:spacing w:before="0" w:after="0" w:line="360" w:lineRule="auto"/>
        <w:widowControl w:val="off"/>
        <w:rPr>
          <w:rFonts w:hint="eastAsia" w:ascii="仿宋" w:hAnsi="仿宋" w:eastAsia="仿宋" w:cs="仿宋"/>
          <w:sz w:val="24"/>
          <w:lang w:bidi="ar"/>
        </w:rPr>
      </w:pPr>
      <w:r>
        <w:rPr>
          <w:rFonts w:hint="eastAsia" w:ascii="仿宋" w:hAnsi="仿宋" w:eastAsia="仿宋" w:cs="仿宋"/>
          <w:sz w:val="24"/>
          <w:lang w:bidi="ar"/>
        </w:rPr>
        <w:t xml:space="preserve">8.未按要求提供相关材料的，不享受相关政策。</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u w:val="single"/>
        </w:rPr>
        <w:t xml:space="preserve">本项目</w:t>
      </w:r>
      <w:r>
        <w:rPr>
          <w:rFonts w:hint="eastAsia" w:ascii="仿宋" w:hAnsi="仿宋" w:eastAsia="仿宋" w:cs="仿宋"/>
          <w:sz w:val="24"/>
          <w:szCs w:val="24"/>
          <w:u w:val="single"/>
          <w:lang w:val="en-US" w:eastAsia="zh-CN"/>
        </w:rPr>
        <w:t xml:space="preserve">所</w:t>
      </w:r>
      <w:r>
        <w:rPr>
          <w:rFonts w:hint="eastAsia" w:ascii="仿宋" w:hAnsi="仿宋" w:eastAsia="仿宋" w:cs="仿宋"/>
          <w:sz w:val="24"/>
          <w:szCs w:val="24"/>
          <w:u w:val="single"/>
        </w:rPr>
        <w:t xml:space="preserve">属</w:t>
      </w:r>
      <w:r>
        <w:rPr>
          <w:rFonts w:hint="eastAsia" w:ascii="仿宋" w:hAnsi="仿宋" w:eastAsia="仿宋" w:cs="仿宋"/>
          <w:sz w:val="24"/>
          <w:szCs w:val="24"/>
          <w:u w:val="single"/>
          <w:lang w:val="en-US" w:eastAsia="zh-CN"/>
        </w:rPr>
        <w:t xml:space="preserve">行业是</w:t>
      </w:r>
      <w:r>
        <w:rPr>
          <w:rFonts w:hint="eastAsia" w:ascii="仿宋" w:hAnsi="仿宋" w:eastAsia="仿宋" w:cs="仿宋"/>
          <w:sz w:val="24"/>
          <w:szCs w:val="24"/>
          <w:u w:val="single"/>
          <w:lang w:val="en-US" w:eastAsia="zh-CN"/>
        </w:rPr>
        <w:t xml:space="preserve">工业</w:t>
      </w:r>
      <w:r>
        <w:rPr>
          <w:rFonts w:hint="eastAsia" w:ascii="仿宋" w:hAnsi="仿宋" w:eastAsia="仿宋" w:cs="仿宋"/>
          <w:sz w:val="24"/>
          <w:szCs w:val="24"/>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w:t>
      </w:r>
      <w:r>
        <w:rPr>
          <w:rFonts w:hint="eastAsia" w:ascii="仿宋" w:hAnsi="仿宋" w:eastAsia="仿宋" w:cs="仿宋"/>
          <w:sz w:val="24"/>
          <w:szCs w:val="24"/>
          <w:lang w:eastAsia="zh-CN"/>
        </w:rPr>
        <w:t xml:space="preserve">作</w:t>
      </w:r>
      <w:r>
        <w:rPr>
          <w:rFonts w:hint="eastAsia" w:ascii="仿宋" w:hAnsi="仿宋" w:eastAsia="仿宋" w:cs="仿宋"/>
          <w:sz w:val="24"/>
          <w:szCs w:val="24"/>
        </w:rPr>
        <w:t xml:space="preserve">相应扣除。提交中小企业声明函并中标的，随中标</w:t>
      </w:r>
      <w:r>
        <w:rPr>
          <w:rFonts w:hint="eastAsia" w:ascii="仿宋" w:hAnsi="仿宋" w:eastAsia="仿宋" w:cs="仿宋"/>
          <w:sz w:val="24"/>
          <w:szCs w:val="24"/>
          <w:lang w:val="en-US" w:eastAsia="zh-CN"/>
        </w:rPr>
        <w:t xml:space="preserve">结果</w:t>
      </w:r>
      <w:r>
        <w:rPr>
          <w:rFonts w:hint="eastAsia" w:ascii="仿宋" w:hAnsi="仿宋" w:eastAsia="仿宋" w:cs="仿宋"/>
          <w:sz w:val="24"/>
          <w:szCs w:val="24"/>
        </w:rPr>
        <w:t xml:space="preserve">公告一同公示。</w:t>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6"/>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67"/>
        <w:numPr>
          <w:ilvl w:val="0"/>
          <w:numId w:val="0"/>
        </w:numPr>
        <w:spacing w:line="380" w:lineRule="exact"/>
        <w:rPr>
          <w:rFonts w:hint="eastAsia" w:ascii="黑体" w:hAnsi="黑体" w:eastAsia="黑体" w:cs="黑体"/>
          <w:b/>
          <w:bCs/>
          <w:sz w:val="28"/>
          <w:szCs w:val="22"/>
        </w:rPr>
      </w:pPr>
      <w:r>
        <w:rPr>
          <w:rFonts w:hint="eastAsia" w:ascii="黑体" w:hAnsi="黑体" w:eastAsia="黑体" w:cs="黑体"/>
          <w:b/>
          <w:bCs/>
          <w:sz w:val="28"/>
          <w:szCs w:val="22"/>
          <w:lang w:eastAsia="zh-CN"/>
        </w:rPr>
        <w:t xml:space="preserve">三、</w:t>
      </w:r>
      <w:r>
        <w:rPr>
          <w:rFonts w:hint="eastAsia" w:ascii="黑体" w:hAnsi="黑体" w:eastAsia="黑体" w:cs="黑体"/>
          <w:b/>
          <w:bCs/>
          <w:sz w:val="28"/>
          <w:szCs w:val="22"/>
        </w:rPr>
        <w:t xml:space="preserve">采购需求</w:t>
      </w:r>
      <w:r/>
    </w:p>
    <w:p>
      <w:pPr>
        <w:jc w:val="left"/>
        <w:widowControl/>
        <w:rPr>
          <w:rFonts w:hint="eastAsia" w:ascii="宋体" w:hAnsi="宋体" w:cs="宋体"/>
          <w:sz w:val="24"/>
        </w:rPr>
      </w:pPr>
      <w:r>
        <w:rPr>
          <w:rFonts w:hint="eastAsia" w:ascii="宋体" w:hAnsi="宋体" w:cs="宋体"/>
          <w:sz w:val="24"/>
        </w:rPr>
      </w:r>
      <w:r/>
    </w:p>
    <w:p>
      <w:pPr>
        <w:numPr>
          <w:ilvl w:val="0"/>
          <w:numId w:val="0"/>
        </w:numPr>
        <w:ind w:left="0" w:firstLine="420"/>
        <w:keepLines w:val="0"/>
        <w:keepNext w:val="0"/>
        <w:pageBreakBefore w:val="0"/>
        <w:spacing w:after="145" w:line="360" w:lineRule="auto"/>
        <w:rPr>
          <w:rFonts w:hint="eastAsia" w:ascii="仿宋" w:hAnsi="仿宋" w:eastAsia="仿宋" w:cs="仿宋"/>
          <w:b/>
          <w:color w:val="000000"/>
          <w:sz w:val="24"/>
          <w:szCs w:val="24"/>
          <w:highlight w:val="none"/>
        </w:rPr>
      </w:pPr>
      <w:r/>
      <w:bookmarkStart w:id="11" w:name="_Toc25556"/>
      <w:r/>
      <w:bookmarkStart w:id="12" w:name="_Toc2110"/>
      <w:r>
        <w:rPr>
          <w:rFonts w:hint="eastAsia" w:ascii="仿宋" w:hAnsi="仿宋" w:eastAsia="仿宋" w:cs="仿宋"/>
          <w:b/>
          <w:color w:val="000000"/>
          <w:sz w:val="24"/>
          <w:szCs w:val="24"/>
          <w:lang w:val="en-US" w:eastAsia="zh-CN" w:bidi="ar-SA"/>
        </w:rPr>
        <w:t xml:space="preserve">一、</w:t>
      </w:r>
      <w:r>
        <w:rPr>
          <w:rFonts w:hint="eastAsia" w:ascii="仿宋" w:hAnsi="仿宋" w:eastAsia="仿宋" w:cs="仿宋"/>
          <w:b/>
          <w:color w:val="000000"/>
          <w:sz w:val="24"/>
          <w:szCs w:val="24"/>
          <w:highlight w:val="none"/>
          <w:lang w:val="en-US" w:eastAsia="zh-CN"/>
        </w:rPr>
        <w:t xml:space="preserve">采购</w:t>
      </w:r>
      <w:r>
        <w:rPr>
          <w:rFonts w:hint="eastAsia" w:ascii="仿宋" w:hAnsi="仿宋" w:eastAsia="仿宋" w:cs="仿宋"/>
          <w:b/>
          <w:color w:val="000000"/>
          <w:sz w:val="24"/>
          <w:szCs w:val="24"/>
          <w:highlight w:val="none"/>
        </w:rPr>
        <w:t xml:space="preserve">内容</w:t>
      </w:r>
      <w:bookmarkEnd w:id="11"/>
      <w:r>
        <w:rPr>
          <w:rFonts w:hint="eastAsia" w:ascii="仿宋" w:hAnsi="仿宋" w:eastAsia="仿宋" w:cs="仿宋"/>
          <w:b/>
          <w:color w:val="000000"/>
          <w:sz w:val="24"/>
          <w:szCs w:val="24"/>
          <w:highlight w:val="none"/>
        </w:rPr>
        <w:t xml:space="preserve">及数量</w:t>
      </w:r>
      <w:bookmarkEnd w:id="12"/>
      <w:r/>
      <w:r/>
    </w:p>
    <w:tbl>
      <w:tblPr>
        <w:tblStyle w:val="648"/>
        <w:tblW w:w="48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5235"/>
        <w:gridCol w:w="1675"/>
      </w:tblGrid>
      <w:tr>
        <w:trPr>
          <w:jc w:val="center"/>
          <w:trHeight w:val="600"/>
        </w:trPr>
        <w:tc>
          <w:tcPr>
            <w:tcW w:w="841" w:type="pct"/>
            <w:vAlign w:val="center"/>
            <w:textDirection w:val="lrTb"/>
            <w:noWrap w:val="false"/>
          </w:tcPr>
          <w:p>
            <w:pPr>
              <w:pStyle w:val="670"/>
              <w:keepLines w:val="0"/>
              <w:keepNext w:val="0"/>
              <w:pageBreakBefore w:val="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序号</w:t>
            </w:r>
            <w:r/>
          </w:p>
        </w:tc>
        <w:tc>
          <w:tcPr>
            <w:tcW w:w="3150"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名称</w:t>
            </w:r>
            <w:r/>
          </w:p>
        </w:tc>
        <w:tc>
          <w:tcPr>
            <w:tcW w:w="1008"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数量</w:t>
            </w:r>
            <w:r/>
          </w:p>
        </w:tc>
      </w:tr>
      <w:tr>
        <w:trPr>
          <w:jc w:val="center"/>
          <w:trHeight w:val="600"/>
        </w:trPr>
        <w:tc>
          <w:tcPr>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rPr>
            </w:pPr>
            <w:r/>
            <w:bookmarkStart w:id="13" w:name="_Toc32565"/>
            <w:r>
              <w:rPr>
                <w:rFonts w:hint="eastAsia" w:ascii="仿宋" w:hAnsi="仿宋" w:eastAsia="仿宋" w:cs="仿宋"/>
                <w:sz w:val="24"/>
                <w:szCs w:val="24"/>
                <w:highlight w:val="white"/>
                <w:lang w:val="en-US" w:eastAsia="zh-CN"/>
              </w:rPr>
              <w:t xml:space="preserve">1</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智慧云庭审音视频服务平台</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1</w:t>
            </w:r>
            <w:r/>
          </w:p>
        </w:tc>
      </w:tr>
      <w:tr>
        <w:trPr>
          <w:jc w:val="center"/>
          <w:trHeight w:val="600"/>
        </w:trPr>
        <w:tc>
          <w:tcPr>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存储服务器</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3</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核心交换机</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4</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国产中间件</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3</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5</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核心产品：智慧庭审客户端软件</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6</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智慧庭审一体机</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63</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7</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庭审音视频编码器</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8</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大屏</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lang w:val="en-US"/>
              </w:rPr>
              <w:suppressLineNumbers w:val="0"/>
            </w:pPr>
            <w:r>
              <w:rPr>
                <w:rFonts w:hint="eastAsia" w:ascii="仿宋" w:hAnsi="仿宋" w:eastAsia="仿宋" w:cs="仿宋"/>
                <w:i w:val="0"/>
                <w:iCs w:val="0"/>
                <w:color w:val="000000"/>
                <w:sz w:val="24"/>
                <w:szCs w:val="24"/>
                <w:u w:val="none"/>
                <w:lang w:val="en-US" w:eastAsia="zh-CN" w:bidi="ar"/>
              </w:rPr>
              <w:t xml:space="preserve">40</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9</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智慧庭审公告屏</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10</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智慧庭审公告系统</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11</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数字音频处理器</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12</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高拍仪</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13</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互联网庭审软件</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5</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14</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互联网庭审网关</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5</w:t>
            </w:r>
            <w:r/>
          </w:p>
        </w:tc>
      </w:tr>
      <w:tr>
        <w:trPr>
          <w:jc w:val="center"/>
          <w:trHeight w:val="600"/>
        </w:trPr>
        <w:tc>
          <w:tcPr>
            <w:shd w:val="clear" w:color="auto" w:fill="auto"/>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rPr>
              <w:t xml:space="preserve">15</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线缆、辅材及配件及施工</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r/>
          </w:p>
        </w:tc>
      </w:tr>
      <w:tr>
        <w:trPr>
          <w:jc w:val="center"/>
          <w:trHeight w:val="600"/>
        </w:trPr>
        <w:tc>
          <w:tcPr>
            <w:tcW w:w="841" w:type="pct"/>
            <w:vAlign w:val="center"/>
            <w:textDirection w:val="lrTb"/>
            <w:noWrap w:val="false"/>
          </w:tcPr>
          <w:p>
            <w:pPr>
              <w:pStyle w:val="670"/>
              <w:jc w:val="center"/>
              <w:keepLines w:val="0"/>
              <w:keepNext w:val="0"/>
              <w:pageBreakBefore w:val="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16</w:t>
            </w:r>
            <w:r/>
          </w:p>
        </w:tc>
        <w:tc>
          <w:tcPr>
            <w:tcW w:w="3150"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设备及系统调试</w:t>
            </w:r>
            <w:r/>
          </w:p>
        </w:tc>
        <w:tc>
          <w:tcPr>
            <w:tcW w:w="1008"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highlight w:val="white"/>
              </w:rPr>
              <w:suppressLineNumbers w:val="0"/>
            </w:pPr>
            <w:r>
              <w:rPr>
                <w:rFonts w:hint="eastAsia" w:ascii="仿宋" w:hAnsi="仿宋" w:eastAsia="仿宋" w:cs="仿宋"/>
                <w:i w:val="0"/>
                <w:iCs w:val="0"/>
                <w:color w:val="000000"/>
                <w:sz w:val="24"/>
                <w:szCs w:val="24"/>
                <w:u w:val="none"/>
                <w:lang w:val="en-US" w:eastAsia="zh-CN" w:bidi="ar"/>
              </w:rPr>
              <w:t xml:space="preserve">21</w:t>
            </w:r>
            <w:bookmarkEnd w:id="13"/>
            <w:r/>
          </w:p>
        </w:tc>
      </w:tr>
    </w:tbl>
    <w:p>
      <w:pPr>
        <w:numPr>
          <w:ilvl w:val="0"/>
          <w:numId w:val="5"/>
        </w:numPr>
        <w:ind w:left="0" w:firstLine="420"/>
        <w:keepLines w:val="0"/>
        <w:keepNext w:val="0"/>
        <w:pageBreakBefore w:val="0"/>
        <w:spacing w:after="145" w:line="360" w:lineRule="auto"/>
        <w:rPr>
          <w:rFonts w:hint="eastAsia" w:ascii="仿宋" w:hAnsi="仿宋" w:eastAsia="仿宋" w:cs="仿宋"/>
          <w:b/>
          <w:color w:val="000000"/>
          <w:sz w:val="24"/>
          <w:szCs w:val="24"/>
          <w:highlight w:val="none"/>
        </w:rPr>
      </w:pPr>
      <w:r/>
      <w:bookmarkStart w:id="14" w:name="_Toc3051"/>
      <w:r/>
      <w:bookmarkStart w:id="15" w:name="_Toc117101187"/>
      <w:r>
        <w:rPr>
          <w:rFonts w:hint="eastAsia" w:ascii="仿宋" w:hAnsi="仿宋" w:eastAsia="仿宋" w:cs="仿宋"/>
          <w:b/>
          <w:color w:val="000000"/>
          <w:sz w:val="24"/>
          <w:szCs w:val="24"/>
          <w:highlight w:val="none"/>
          <w:lang w:val="en-US" w:eastAsia="zh-CN"/>
        </w:rPr>
        <w:t xml:space="preserve">具体要求</w:t>
      </w:r>
      <w:bookmarkEnd w:id="14"/>
      <w:r/>
      <w:bookmarkEnd w:id="15"/>
      <w:r>
        <w:rPr>
          <w:rFonts w:hint="eastAsia" w:ascii="仿宋" w:hAnsi="仿宋" w:eastAsia="仿宋" w:cs="仿宋"/>
          <w:b/>
          <w:color w:val="000000"/>
          <w:sz w:val="24"/>
          <w:szCs w:val="24"/>
          <w:highlight w:val="none"/>
        </w:rPr>
        <w:t xml:space="preserve">（下述技术要求应该在技术偏离表中进行响应）</w:t>
      </w:r>
      <w:r/>
    </w:p>
    <w:p>
      <w:pPr>
        <w:pStyle w:val="653"/>
        <w:numPr>
          <w:ilvl w:val="0"/>
          <w:numId w:val="0"/>
        </w:numPr>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一级功能：智慧云庭审平台</w:t>
      </w:r>
      <w:r/>
    </w:p>
    <w:tbl>
      <w:tblPr>
        <w:tblStyle w:val="648"/>
        <w:tblW w:w="47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7107"/>
      </w:tblGrid>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val="off"/>
              <w:rPr>
                <w:rFonts w:hint="eastAsia" w:ascii="仿宋" w:hAnsi="仿宋" w:eastAsia="仿宋" w:cs="仿宋"/>
                <w:b/>
                <w:bCs/>
                <w:sz w:val="24"/>
                <w:szCs w:val="24"/>
                <w:highlight w:val="none"/>
              </w:rPr>
            </w:pPr>
            <w:r/>
            <w:bookmarkStart w:id="16" w:name="_Toc1526"/>
            <w:r>
              <w:rPr>
                <w:rFonts w:hint="eastAsia" w:ascii="仿宋" w:hAnsi="仿宋" w:eastAsia="仿宋" w:cs="仿宋"/>
                <w:b/>
                <w:bCs/>
                <w:sz w:val="24"/>
                <w:szCs w:val="24"/>
                <w:highlight w:val="none"/>
                <w:lang w:val="en-US" w:eastAsia="zh-CN" w:bidi="ar-SA"/>
              </w:rPr>
              <w:t xml:space="preserve">二级功能</w:t>
            </w:r>
            <w:r/>
          </w:p>
        </w:tc>
        <w:tc>
          <w:tcPr>
            <w:tcW w:w="441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功能描述</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智慧云庭审音视频服务平台</w:t>
            </w:r>
            <w:r/>
          </w:p>
        </w:tc>
        <w:tc>
          <w:tcPr>
            <w:tcW w:w="4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★为了满足国产化改造需求，平台需支持在国产化通用服务器和国产化操作系统上部署运行，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需提供承诺函，并在</w:t>
            </w:r>
            <w:r>
              <w:rPr>
                <w:rFonts w:hint="eastAsia" w:ascii="仿宋" w:hAnsi="仿宋" w:eastAsia="仿宋" w:cs="仿宋"/>
                <w:color w:val="auto"/>
                <w:sz w:val="24"/>
                <w:szCs w:val="24"/>
                <w:highlight w:val="none"/>
                <w:lang w:val="en-US" w:eastAsia="zh-CN"/>
              </w:rPr>
              <w:t xml:space="preserve">成交结果公示后</w:t>
            </w:r>
            <w:r>
              <w:rPr>
                <w:rFonts w:hint="eastAsia" w:ascii="仿宋" w:hAnsi="仿宋" w:eastAsia="仿宋" w:cs="仿宋"/>
                <w:color w:val="auto"/>
                <w:sz w:val="24"/>
                <w:szCs w:val="24"/>
                <w:highlight w:val="none"/>
              </w:rPr>
              <w:t xml:space="preserve">7天内在采购人提供的环境下部署测试，如测试无法通过，则</w:t>
            </w:r>
            <w:r>
              <w:rPr>
                <w:rFonts w:hint="eastAsia" w:ascii="仿宋" w:hAnsi="仿宋" w:eastAsia="仿宋" w:cs="仿宋"/>
                <w:color w:val="auto"/>
                <w:sz w:val="24"/>
                <w:szCs w:val="24"/>
                <w:highlight w:val="none"/>
                <w:lang w:val="en-US" w:eastAsia="zh-CN"/>
              </w:rPr>
              <w:t xml:space="preserve">自动放弃成交结果</w:t>
            </w:r>
            <w:r>
              <w:rPr>
                <w:rFonts w:hint="eastAsia" w:ascii="仿宋" w:hAnsi="仿宋" w:eastAsia="仿宋" w:cs="仿宋"/>
                <w:color w:val="auto"/>
                <w:sz w:val="24"/>
                <w:szCs w:val="24"/>
                <w:highlight w:val="none"/>
              </w:rPr>
              <w:t xml:space="preserve">。</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宋体" w:hAnsi="宋体" w:cs="宋体"/>
                <w:strike w:val="0"/>
                <w:color w:val="auto"/>
                <w:sz w:val="24"/>
                <w:szCs w:val="24"/>
                <w:highlight w:val="none"/>
              </w:rPr>
              <w:t xml:space="preserve">▲</w:t>
            </w:r>
            <w:r>
              <w:rPr>
                <w:rFonts w:hint="eastAsia" w:ascii="仿宋" w:hAnsi="仿宋" w:eastAsia="仿宋" w:cs="仿宋"/>
                <w:color w:val="auto"/>
                <w:sz w:val="24"/>
                <w:szCs w:val="24"/>
                <w:highlight w:val="none"/>
              </w:rPr>
              <w:t xml:space="preserve">1.平台需具有对不同法庭的音视频源统一配置，可管理可维护的功能。</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lang w:bidi="ar"/>
              </w:rPr>
              <w:t xml:space="preserve">提供相关证明材料</w:t>
            </w:r>
            <w:r>
              <w:rPr>
                <w:rFonts w:hint="eastAsia" w:ascii="仿宋" w:hAnsi="仿宋" w:eastAsia="仿宋" w:cs="仿宋"/>
                <w:color w:val="auto"/>
                <w:sz w:val="24"/>
                <w:szCs w:val="24"/>
              </w:rPr>
              <w:t xml:space="preserve">并加盖投标人公章</w:t>
            </w:r>
            <w:r>
              <w:rPr>
                <w:rFonts w:hint="eastAsia" w:ascii="仿宋" w:hAnsi="仿宋" w:eastAsia="仿宋" w:cs="仿宋"/>
                <w:i w:val="0"/>
                <w:iCs w:val="0"/>
                <w:color w:val="auto"/>
                <w:sz w:val="24"/>
                <w:szCs w:val="24"/>
                <w:highlight w:val="none"/>
              </w:rPr>
              <w:t xml:space="preserve">,检测报告</w:t>
            </w:r>
            <w:r>
              <w:rPr>
                <w:rFonts w:hint="eastAsia" w:ascii="仿宋" w:hAnsi="仿宋" w:eastAsia="仿宋" w:cs="仿宋"/>
                <w:i w:val="0"/>
                <w:iCs w:val="0"/>
                <w:color w:val="auto"/>
                <w:sz w:val="24"/>
                <w:szCs w:val="24"/>
                <w:highlight w:val="none"/>
                <w:lang w:val="en-US" w:eastAsia="zh-CN"/>
              </w:rPr>
              <w:t xml:space="preserve">或证明材料</w:t>
            </w:r>
            <w:r>
              <w:rPr>
                <w:rFonts w:hint="eastAsia" w:ascii="仿宋" w:hAnsi="仿宋" w:eastAsia="仿宋" w:cs="仿宋"/>
                <w:i w:val="0"/>
                <w:iCs w:val="0"/>
                <w:color w:val="auto"/>
                <w:sz w:val="24"/>
                <w:szCs w:val="24"/>
                <w:highlight w:val="none"/>
              </w:rPr>
              <w:t xml:space="preserve">中需体现此功能）</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2.平台需支持并发多场实时庭审，可同时接入多场庭审，且各场庭审互不影响，包括纯法庭内部庭审、互联网庭审场景。</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宋体" w:hAnsi="宋体" w:cs="宋体"/>
                <w:strike w:val="0"/>
                <w:color w:val="auto"/>
                <w:sz w:val="24"/>
                <w:szCs w:val="24"/>
                <w:highlight w:val="none"/>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需支持视频和音频的剥离、组合，能够提供剥离的音频给语音识别设备使用；根据不同场景提供不同的音视频画面。</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的检测报告并加盖投标人公章</w:t>
            </w:r>
            <w:r>
              <w:rPr>
                <w:rFonts w:hint="eastAsia" w:ascii="仿宋" w:hAnsi="仿宋" w:eastAsia="仿宋" w:cs="仿宋"/>
                <w:i w:val="0"/>
                <w:iCs w:val="0"/>
                <w:color w:val="auto"/>
                <w:sz w:val="24"/>
                <w:szCs w:val="24"/>
                <w:highlight w:val="none"/>
              </w:rPr>
              <w:t xml:space="preserve">,检测报告中需体现此功能）</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.需支持向互联网开庭小程序推送RTMP音视频流，推送的音视频流分辨率可自定义。</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宋体" w:hAnsi="宋体" w:cs="宋体"/>
                <w:strike w:val="0"/>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.平台需支持在庭审过程中对笔录打点信息定位到对应庭审视频，可选择打点信息进行响应视频时间画面跳转的功能。</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lang w:bidi="ar"/>
              </w:rPr>
              <w:t xml:space="preserve">提供相关证明材料</w:t>
            </w:r>
            <w:r>
              <w:rPr>
                <w:rFonts w:hint="eastAsia" w:ascii="仿宋" w:hAnsi="仿宋" w:eastAsia="仿宋" w:cs="仿宋"/>
                <w:color w:val="auto"/>
                <w:sz w:val="24"/>
                <w:szCs w:val="24"/>
              </w:rPr>
              <w:t xml:space="preserve">并加盖投标人公章</w:t>
            </w:r>
            <w:r>
              <w:rPr>
                <w:rFonts w:hint="eastAsia" w:ascii="仿宋" w:hAnsi="仿宋" w:eastAsia="仿宋" w:cs="仿宋"/>
                <w:i w:val="0"/>
                <w:iCs w:val="0"/>
                <w:color w:val="auto"/>
                <w:sz w:val="24"/>
                <w:szCs w:val="24"/>
                <w:highlight w:val="none"/>
              </w:rPr>
              <w:t xml:space="preserve">,检测报告</w:t>
            </w:r>
            <w:r>
              <w:rPr>
                <w:rFonts w:hint="eastAsia" w:ascii="仿宋" w:hAnsi="仿宋" w:eastAsia="仿宋" w:cs="仿宋"/>
                <w:i w:val="0"/>
                <w:iCs w:val="0"/>
                <w:color w:val="auto"/>
                <w:sz w:val="24"/>
                <w:szCs w:val="24"/>
                <w:highlight w:val="none"/>
                <w:lang w:val="en-US" w:eastAsia="zh-CN"/>
              </w:rPr>
              <w:t xml:space="preserve">或证明材料</w:t>
            </w:r>
            <w:r>
              <w:rPr>
                <w:rFonts w:hint="eastAsia" w:ascii="仿宋" w:hAnsi="仿宋" w:eastAsia="仿宋" w:cs="仿宋"/>
                <w:i w:val="0"/>
                <w:iCs w:val="0"/>
                <w:color w:val="auto"/>
                <w:sz w:val="24"/>
                <w:szCs w:val="24"/>
                <w:highlight w:val="none"/>
              </w:rPr>
              <w:t xml:space="preserve">中需体现此功能）</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.需支持和跨网音视频通道的对接，实现互联网、法庭、看守所跨网域场景的无缝衔接。</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 需支持从法庭内音视频设备（如摄像头、话筒、数字音频处理器、音视频编码器等）、互联网端、看守所端等音视频源获取RTSP音视频流。</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.需支持向法庭内音视频设备（如显示大屏、音视频解码器、庭审直播主机等）、互联网端、看守所端等推送RTSP音视频流，推送的音视频流分辨率可自定义。</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.需支持庭审过程中的实时录像存储、暂停录像、恢复录像、结束录像，并提供录像的在线播放、下载能力。其中录像的存储支持远程、本地多种存储模式。</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宋体" w:hAnsi="宋体" w:cs="宋体"/>
                <w:strike w:val="0"/>
                <w:color w:val="auto"/>
                <w:sz w:val="24"/>
                <w:szCs w:val="24"/>
                <w:highlight w:val="none"/>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.需</w:t>
            </w:r>
            <w:r>
              <w:rPr>
                <w:rFonts w:hint="eastAsia" w:ascii="仿宋" w:hAnsi="仿宋" w:eastAsia="仿宋" w:cs="仿宋"/>
                <w:color w:val="auto"/>
                <w:sz w:val="24"/>
                <w:szCs w:val="24"/>
                <w:highlight w:val="none"/>
              </w:rPr>
              <w:t xml:space="preserve">支持录像文件的云存储，包括但不限于OSS存储功能</w:t>
            </w:r>
            <w:r>
              <w:rPr>
                <w:rFonts w:hint="eastAsia" w:ascii="仿宋" w:hAnsi="仿宋" w:eastAsia="仿宋" w:cs="仿宋"/>
                <w:color w:val="auto"/>
                <w:sz w:val="24"/>
                <w:szCs w:val="24"/>
                <w:highlight w:val="none"/>
              </w:rPr>
              <w:t xml:space="preserve">。</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的检测报告并加盖投标人公章</w:t>
            </w:r>
            <w:r>
              <w:rPr>
                <w:rFonts w:hint="eastAsia" w:ascii="仿宋" w:hAnsi="仿宋" w:eastAsia="仿宋" w:cs="仿宋"/>
                <w:i w:val="0"/>
                <w:iCs w:val="0"/>
                <w:color w:val="auto"/>
                <w:sz w:val="24"/>
                <w:szCs w:val="24"/>
                <w:highlight w:val="none"/>
              </w:rPr>
              <w:t xml:space="preserve">,检测报告中需体现此功能）</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平台需支持多终端接入，包括但不限于网络摄像头、办公电脑、移动手机端等终端接入。</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存储服务器</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1.国产CPU 单核≥16C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2.内存DDR4 32G*4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3.硬盘16TB 3.5英寸7.2K 6Gb SATA硬盘*8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4.RAID卡 4GB SAS 8口</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5.电源1300W电源模块*2</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核心交换机</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1.交换容量≥645Tbps，包转发率≥230400Mpps；</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2.整体采用正交无中板CLOS架构，主控引擎≥2；独立交换网板≥6；整机业务板槽位数≥8；</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3.为保证设备硬件可靠性，要求设备主控、电源、接口模块等关键部件可热插拔，风扇模块冗余，独立风扇框数≥3；</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4.支持IPv4/IPv6静态路由，支持路由协议加密，包括RIP V1/V2、OSFPv2、ISISv4、BGP、RIPng、OSPFv3、ISISv6、BGP4+，支持ICMPv6转发；</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5.支持流量无损功能，包括FCOE、RoCE、DCB；</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6.支持VxLAN ，能够实现基于IPv4/IPv6的VxLAN二三层互通（包括分布式网关或集中式网关），支持VxLAN OAM ping 和 tracert；</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7.支持1虚多技术（MDC），最多支持16个MDC；</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8.支持Telemetry流量可视化功能；</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9.支持IPv4/IPv6硬件BFD，最小时间间隔为3ms；</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10.支持NTP时钟同步，支持PTP的4种profile：1588v2、802.1AS、st2059-2、aes67-2015。</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国产中间件</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国产化web中间件</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智慧庭审客户端软件</w:t>
            </w:r>
            <w:r/>
          </w:p>
        </w:tc>
        <w:tc>
          <w:tcPr>
            <w:tcW w:w="4410" w:type="pct"/>
            <w:vAlign w:val="center"/>
            <w:textDirection w:val="lrTb"/>
            <w:noWrap w:val="false"/>
          </w:tcPr>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i w:val="0"/>
                <w:iCs w:val="0"/>
                <w:sz w:val="24"/>
                <w:szCs w:val="24"/>
                <w:highlight w:val="none"/>
              </w:rPr>
              <w:t xml:space="preserve">★法庭音视频服务模块需支持国产化部署，</w:t>
            </w:r>
            <w:r>
              <w:rPr>
                <w:rFonts w:hint="eastAsia" w:ascii="仿宋" w:hAnsi="仿宋" w:eastAsia="仿宋" w:cs="仿宋"/>
                <w:i w:val="0"/>
                <w:iCs w:val="0"/>
                <w:sz w:val="24"/>
                <w:szCs w:val="24"/>
                <w:highlight w:val="none"/>
                <w:lang w:eastAsia="zh-CN"/>
              </w:rPr>
              <w:t xml:space="preserve">供应商</w:t>
            </w:r>
            <w:r>
              <w:rPr>
                <w:rFonts w:hint="eastAsia" w:ascii="仿宋" w:hAnsi="仿宋" w:eastAsia="仿宋" w:cs="仿宋"/>
                <w:i w:val="0"/>
                <w:iCs w:val="0"/>
                <w:sz w:val="24"/>
                <w:szCs w:val="24"/>
                <w:highlight w:val="none"/>
              </w:rPr>
              <w:t xml:space="preserve">需提供承诺函。</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1.庭审控制：支持对庭审环节进行开、休、复、闭控制。</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2.视频流状态查看：支持在庭前环节预览庭审画面确保合成画面正常运行。庭中环节随时可查看合成画面情况及单个画面的视频流状态，确保庭审录音录像正常。</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3.画面切换： 在开庭过程中，可点击庭审画面进行手动控制画面布局。调整各个画面的放置位置。</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4.合成画面布局设置：支持法官、书记员在开庭前对该排期合成画面的布局、数量进行自定义配置。并支持合成画面布局模板保存。</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5.支持书记员逐条查看法官和当事人对笔录的标注，且被标注笔录内容会高亮显示。（响应文件中需提供证明材料，证明材料中需体现此功能）</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6.今日案件/明日案件：支持今日、明日案件归集，将今日案件/明日案件信息以图形化方式呈现提醒。</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7.并案开庭：书记员可选择同时间、同法院、同开庭地点的多个未开庭案件进行并案开庭。</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8.右键功能：在编辑区右键后可使用全选、清空文本、添加标记、段落格式、前插入段落、后插入段落、添加泛热词、添加人名热词、添加地名热词。</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 xml:space="preserve">9.</w:t>
            </w:r>
            <w:r>
              <w:rPr>
                <w:rFonts w:hint="eastAsia" w:ascii="仿宋" w:hAnsi="仿宋" w:eastAsia="仿宋" w:cs="仿宋"/>
                <w:i w:val="0"/>
                <w:iCs w:val="0"/>
                <w:sz w:val="24"/>
                <w:szCs w:val="24"/>
                <w:highlight w:val="none"/>
                <w:lang w:val="en-US" w:eastAsia="zh-CN"/>
              </w:rPr>
              <w:t xml:space="preserve">需</w:t>
            </w:r>
            <w:r>
              <w:rPr>
                <w:rFonts w:hint="eastAsia" w:ascii="仿宋" w:hAnsi="仿宋" w:eastAsia="仿宋" w:cs="仿宋"/>
                <w:i w:val="0"/>
                <w:iCs w:val="0"/>
                <w:sz w:val="24"/>
                <w:szCs w:val="24"/>
                <w:highlight w:val="none"/>
              </w:rPr>
              <w:t xml:space="preserve">提供两种不同的编辑模式，基础版界面简洁，专业版具备专业文本编辑器的全量功能。如字体、字号段落、编号行间距、绘图、插入等等。（</w:t>
            </w:r>
            <w:r>
              <w:rPr>
                <w:rFonts w:hint="eastAsia" w:ascii="仿宋" w:hAnsi="仿宋" w:eastAsia="仿宋" w:cs="仿宋"/>
                <w:i w:val="0"/>
                <w:iCs w:val="0"/>
                <w:sz w:val="24"/>
                <w:szCs w:val="24"/>
                <w:highlight w:val="none"/>
                <w:lang w:eastAsia="zh-CN"/>
              </w:rPr>
              <w:t xml:space="preserve">响应文件</w:t>
            </w:r>
            <w:r>
              <w:rPr>
                <w:rFonts w:hint="eastAsia" w:ascii="仿宋" w:hAnsi="仿宋" w:eastAsia="仿宋" w:cs="仿宋"/>
                <w:i w:val="0"/>
                <w:iCs w:val="0"/>
                <w:sz w:val="24"/>
                <w:szCs w:val="24"/>
                <w:highlight w:val="none"/>
              </w:rPr>
              <w:t xml:space="preserve">中需提供证明材料，证明材料中需体现此功能）</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lang w:eastAsia="zh-CN"/>
              </w:rPr>
            </w:pPr>
            <w:r>
              <w:rPr>
                <w:rFonts w:hint="eastAsia" w:ascii="仿宋" w:hAnsi="仿宋" w:eastAsia="仿宋" w:cs="仿宋"/>
                <w:i w:val="0"/>
                <w:iCs w:val="0"/>
                <w:sz w:val="24"/>
                <w:szCs w:val="24"/>
                <w:highlight w:val="none"/>
              </w:rPr>
              <w:t xml:space="preserve">10.无书记员庭审模式：法官端可切换开庭模式进入无书记员庭审模式，法官端即可完成开庭、录音录像等庭审操作。</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11.法条查询：可查询法律法规及相关释义，法条支持模糊搜索。法官可推送该法条内容及法律释义到当事人端查看。</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i w:val="0"/>
                <w:iCs w:val="0"/>
                <w:sz w:val="24"/>
                <w:szCs w:val="24"/>
                <w:highlight w:val="none"/>
                <w:lang w:val="en-US" w:eastAsia="zh-CN"/>
              </w:rPr>
              <w:t xml:space="preserve">12.支持两种不同的编辑模式，基础版界面简洁，专业版模拟书记员以往使用word编辑器的习惯具备专业文本编辑器的全功能。如字体、字号段落、编号行间距、绘图、插入等。</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lang w:val="en-US" w:eastAsia="zh-CN"/>
              </w:rPr>
            </w:pPr>
            <w:r>
              <w:rPr>
                <w:rFonts w:hint="eastAsia" w:ascii="仿宋" w:hAnsi="仿宋" w:eastAsia="仿宋" w:cs="仿宋"/>
                <w:i w:val="0"/>
                <w:iCs w:val="0"/>
                <w:sz w:val="24"/>
                <w:szCs w:val="24"/>
                <w:highlight w:val="none"/>
                <w:lang w:val="en-US" w:eastAsia="zh-CN"/>
              </w:rPr>
              <w:t xml:space="preserve">13.可通过点击书记员编辑过的笔录内容可定位到相应的录音录像、语音识别内容，回听之前的庭审音频快速修正记录内容。也可以通过进度条选择录音录像位置，自动定位到对应语音识别及笔录位置。</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14.庭审提纲：可提前编辑本次案件的流程及注意事项，实时查看。</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15.笔录批注：法官可对当庭笔录的任意处进行批注，方便快速回溯、核对。</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16.支持当事人进行笔录电子签名操作。</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17.拓展当事人端可自行翻阅笔录，且对书记员记录笔录无任何影响。</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18.庭审统计：统计庭审法庭、法庭开庭次数、法庭庭审时长、法庭正点开庭率。</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19.案件统计：统计案件类型、案件数量、庭审次数、平均庭审次数、平均庭审时间。可图形化地展示庭审案件数量/庭审次数/平均庭审次数的情况。</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20.自定义常见词汇：支持随时编辑常见词汇，通过快捷键的方式快速粘贴文字。</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21.剪贴板：支持通过剪贴板的功能储存复制的内容，通过单击的方式将复制的内容快速粘贴进笔录中。支持全部粘贴和全部清除。</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22.分栏默认设置：法官端可设置左中右分栏的默认内容，但如果当前案件没有卷宗，默认展示笔录分栏，如果有卷宗，则默认展示卷宗文书分栏。</w:t>
            </w:r>
            <w:r/>
          </w:p>
          <w:p>
            <w:pPr>
              <w:ind w:left="0" w:firstLine="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i w:val="0"/>
                <w:iCs w:val="0"/>
                <w:sz w:val="24"/>
                <w:szCs w:val="24"/>
                <w:highlight w:val="none"/>
                <w:lang w:val="en-US" w:eastAsia="zh-CN"/>
              </w:rPr>
              <w:t xml:space="preserve">23.卷宗文书涂鸦：卷宗文书可进行涂鸦、高亮、马赛克、文字标注，可设置画笔粗细及颜色。可180度转置查看图片。可调整比例、拖拉查看卷宗。</w:t>
            </w:r>
            <w:r/>
          </w:p>
          <w:p>
            <w:pPr>
              <w:ind w:lef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24.庭审点播：对已开庭案件支持点播。可通过案件类型、关键词、庭审时间等进行案件搜索。</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25</w:t>
            </w:r>
            <w:r>
              <w:rPr>
                <w:rFonts w:hint="eastAsia" w:ascii="仿宋" w:hAnsi="仿宋" w:eastAsia="仿宋" w:cs="仿宋"/>
                <w:i w:val="0"/>
                <w:iCs w:val="0"/>
                <w:sz w:val="24"/>
                <w:szCs w:val="24"/>
                <w:highlight w:val="none"/>
              </w:rPr>
              <w:t xml:space="preserve">.需和云庭审音视频管理平台互联互通，实现法庭音视频统一配置管理。</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26.不同用户的视频查看权限管理：能够支持不同人员对不同视频内容的查看权限设置，可以支持所有数据，法院数据，部门数据，个人数据四个级别的数据权限。</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27</w:t>
            </w:r>
            <w:r>
              <w:rPr>
                <w:rFonts w:hint="eastAsia" w:ascii="仿宋" w:hAnsi="仿宋" w:eastAsia="仿宋" w:cs="仿宋"/>
                <w:i w:val="0"/>
                <w:iCs w:val="0"/>
                <w:sz w:val="24"/>
                <w:szCs w:val="24"/>
                <w:highlight w:val="none"/>
              </w:rPr>
              <w:t xml:space="preserve">.需提供法院庭审同步录音录像，画面合成服务。</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28</w:t>
            </w:r>
            <w:r>
              <w:rPr>
                <w:rFonts w:hint="eastAsia" w:ascii="仿宋" w:hAnsi="仿宋" w:eastAsia="仿宋" w:cs="仿宋"/>
                <w:i w:val="0"/>
                <w:iCs w:val="0"/>
                <w:sz w:val="24"/>
                <w:szCs w:val="24"/>
                <w:highlight w:val="none"/>
              </w:rPr>
              <w:t xml:space="preserve">.需提供庭审录像统一点播、统一管理功能。</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lang w:val="en-US" w:eastAsia="zh-CN"/>
              </w:rPr>
            </w:pPr>
            <w:r>
              <w:rPr>
                <w:rFonts w:hint="eastAsia" w:ascii="仿宋" w:hAnsi="仿宋" w:eastAsia="仿宋" w:cs="仿宋"/>
                <w:i w:val="0"/>
                <w:iCs w:val="0"/>
                <w:sz w:val="24"/>
                <w:szCs w:val="24"/>
                <w:highlight w:val="none"/>
                <w:lang w:val="en-US" w:eastAsia="zh-CN"/>
              </w:rPr>
              <w:t xml:space="preserve">29.视频和文本的双向定位及文件导出：变动视频的播放进度，可自动定位到相应的文本；选择相应的文本，可自动定位到相应的视频播放进度。用户可随意选择一段文本，系统支持导出相应的视频片段及对应文档。</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lang w:val="en-US" w:eastAsia="zh-CN"/>
              </w:rPr>
            </w:pPr>
            <w:r>
              <w:rPr>
                <w:rFonts w:hint="eastAsia" w:ascii="仿宋" w:hAnsi="仿宋" w:eastAsia="仿宋" w:cs="仿宋"/>
                <w:i w:val="0"/>
                <w:iCs w:val="0"/>
                <w:sz w:val="24"/>
                <w:szCs w:val="24"/>
                <w:highlight w:val="none"/>
                <w:lang w:val="en-US" w:eastAsia="zh-CN"/>
              </w:rPr>
              <w:t xml:space="preserve">30.基于文本的智能要素提取及修订：通过对文本的智能分析，能够自动提取视频中的人名、地名、年龄、身份证号、手机号、诉讼地位的要素内容，点击这些解析结果内容，可以自动查询及在文本内定位，并支持要素的在线修订。</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31</w:t>
            </w:r>
            <w:r>
              <w:rPr>
                <w:rFonts w:hint="eastAsia" w:ascii="仿宋" w:hAnsi="仿宋" w:eastAsia="仿宋" w:cs="仿宋"/>
                <w:i w:val="0"/>
                <w:iCs w:val="0"/>
                <w:sz w:val="24"/>
                <w:szCs w:val="24"/>
                <w:highlight w:val="none"/>
              </w:rPr>
              <w:t xml:space="preserve">.需支持法院法庭动态平滑扩容、音视频服务。</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eastAsia="zh-CN"/>
              </w:rPr>
              <w:t xml:space="preserve">音频解析加速及按句换段： 能够支持在网页上对视频的转文字解析的速率进行设置，最大支持10倍加速，用户端可自行选择音频解析倍数。用户还可自行选择句数换段倍数如2句为1段、4句为1段、6句为1段、8句为1段、10句为1段。</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仿宋" w:hAnsi="仿宋" w:eastAsia="仿宋" w:cs="仿宋"/>
                <w:i w:val="0"/>
                <w:iCs w:val="0"/>
                <w:sz w:val="24"/>
                <w:szCs w:val="24"/>
                <w:highlight w:val="none"/>
                <w:lang w:val="en-US" w:eastAsia="zh-CN"/>
              </w:rPr>
              <w:t xml:space="preserve">32</w:t>
            </w:r>
            <w:r>
              <w:rPr>
                <w:rFonts w:hint="eastAsia" w:ascii="仿宋" w:hAnsi="仿宋" w:eastAsia="仿宋" w:cs="仿宋"/>
                <w:i w:val="0"/>
                <w:iCs w:val="0"/>
                <w:sz w:val="24"/>
                <w:szCs w:val="24"/>
                <w:highlight w:val="none"/>
              </w:rPr>
              <w:t xml:space="preserve">.</w:t>
            </w:r>
            <w:r>
              <w:rPr>
                <w:rFonts w:hint="eastAsia" w:ascii="仿宋" w:hAnsi="仿宋" w:eastAsia="仿宋" w:cs="仿宋"/>
                <w:i w:val="0"/>
                <w:iCs w:val="0"/>
                <w:sz w:val="24"/>
                <w:szCs w:val="24"/>
                <w:highlight w:val="none"/>
              </w:rPr>
              <w:t xml:space="preserve">需支持庭审指挥功能，</w:t>
            </w:r>
            <w:r>
              <w:rPr>
                <w:rFonts w:hint="eastAsia" w:ascii="仿宋" w:hAnsi="仿宋" w:eastAsia="仿宋" w:cs="仿宋"/>
                <w:i w:val="0"/>
                <w:iCs w:val="0"/>
                <w:sz w:val="24"/>
                <w:szCs w:val="24"/>
                <w:highlight w:val="none"/>
              </w:rPr>
              <w:t xml:space="preserve">法官端、书记员端可互通消息，管理端可查看庭审实况并与庭内法官互通</w:t>
            </w:r>
            <w:r>
              <w:rPr>
                <w:rFonts w:hint="eastAsia" w:ascii="仿宋" w:hAnsi="仿宋" w:eastAsia="仿宋" w:cs="仿宋"/>
                <w:i w:val="0"/>
                <w:iCs w:val="0"/>
                <w:sz w:val="24"/>
                <w:szCs w:val="24"/>
                <w:highlight w:val="none"/>
                <w:lang w:eastAsia="zh-CN"/>
              </w:rPr>
              <w:t xml:space="preserve">消息</w:t>
            </w:r>
            <w:r>
              <w:rPr>
                <w:rFonts w:hint="eastAsia" w:ascii="仿宋" w:hAnsi="仿宋" w:eastAsia="仿宋" w:cs="仿宋"/>
                <w:i w:val="0"/>
                <w:iCs w:val="0"/>
                <w:sz w:val="24"/>
                <w:szCs w:val="24"/>
                <w:highlight w:val="none"/>
              </w:rPr>
              <w:t xml:space="preserve">。（</w:t>
            </w:r>
            <w:r>
              <w:rPr>
                <w:rFonts w:hint="eastAsia" w:ascii="仿宋" w:hAnsi="仿宋" w:eastAsia="仿宋" w:cs="仿宋"/>
                <w:sz w:val="24"/>
                <w:szCs w:val="24"/>
              </w:rPr>
              <w:t xml:space="preserve">需提供国家认可的第三</w:t>
            </w:r>
            <w:r>
              <w:rPr>
                <w:rFonts w:hint="eastAsia" w:ascii="仿宋" w:hAnsi="仿宋" w:eastAsia="仿宋" w:cs="仿宋"/>
                <w:color w:val="auto"/>
                <w:sz w:val="24"/>
                <w:szCs w:val="24"/>
              </w:rPr>
              <w:t xml:space="preserve">方检测机构出具的检测报告并加盖投标人公章</w:t>
            </w:r>
            <w:r>
              <w:rPr>
                <w:rFonts w:hint="eastAsia" w:ascii="仿宋" w:hAnsi="仿宋" w:eastAsia="仿宋" w:cs="仿宋"/>
                <w:i w:val="0"/>
                <w:iCs w:val="0"/>
                <w:color w:val="auto"/>
                <w:sz w:val="24"/>
                <w:szCs w:val="24"/>
                <w:highlight w:val="none"/>
              </w:rPr>
              <w:t xml:space="preserve">,检测报告中需体现此功能）</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宋体" w:hAnsi="宋体" w:cs="宋体"/>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33</w:t>
            </w:r>
            <w:r>
              <w:rPr>
                <w:rFonts w:hint="eastAsia" w:ascii="仿宋" w:hAnsi="仿宋" w:eastAsia="仿宋" w:cs="仿宋"/>
                <w:i w:val="0"/>
                <w:iCs w:val="0"/>
                <w:color w:val="auto"/>
                <w:sz w:val="24"/>
                <w:szCs w:val="24"/>
                <w:highlight w:val="none"/>
              </w:rPr>
              <w:t xml:space="preserve">.需支持笔录点播功能，可查看庭审视频打点信息，并可通过打点信息进行视频定位。（</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lang w:bidi="ar"/>
              </w:rPr>
              <w:t xml:space="preserve">提供相关证明材料</w:t>
            </w:r>
            <w:r>
              <w:rPr>
                <w:rFonts w:hint="eastAsia" w:ascii="仿宋" w:hAnsi="仿宋" w:eastAsia="仿宋" w:cs="仿宋"/>
                <w:color w:val="auto"/>
                <w:sz w:val="24"/>
                <w:szCs w:val="24"/>
              </w:rPr>
              <w:t xml:space="preserve">并加盖投标人公章</w:t>
            </w:r>
            <w:r>
              <w:rPr>
                <w:rFonts w:hint="eastAsia" w:ascii="仿宋" w:hAnsi="仿宋" w:eastAsia="仿宋" w:cs="仿宋"/>
                <w:i w:val="0"/>
                <w:iCs w:val="0"/>
                <w:color w:val="auto"/>
                <w:sz w:val="24"/>
                <w:szCs w:val="24"/>
                <w:highlight w:val="none"/>
              </w:rPr>
              <w:t xml:space="preserve">,检测报告</w:t>
            </w:r>
            <w:r>
              <w:rPr>
                <w:rFonts w:hint="eastAsia" w:ascii="仿宋" w:hAnsi="仿宋" w:eastAsia="仿宋" w:cs="仿宋"/>
                <w:i w:val="0"/>
                <w:iCs w:val="0"/>
                <w:color w:val="auto"/>
                <w:sz w:val="24"/>
                <w:szCs w:val="24"/>
                <w:highlight w:val="none"/>
                <w:lang w:val="en-US" w:eastAsia="zh-CN"/>
              </w:rPr>
              <w:t xml:space="preserve">或证明材料</w:t>
            </w:r>
            <w:r>
              <w:rPr>
                <w:rFonts w:hint="eastAsia" w:ascii="仿宋" w:hAnsi="仿宋" w:eastAsia="仿宋" w:cs="仿宋"/>
                <w:i w:val="0"/>
                <w:iCs w:val="0"/>
                <w:color w:val="auto"/>
                <w:sz w:val="24"/>
                <w:szCs w:val="24"/>
                <w:highlight w:val="none"/>
              </w:rPr>
              <w:t xml:space="preserve">中需体现此功能）</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宋体" w:hAnsi="宋体" w:cs="宋体"/>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34</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rPr>
              <w:t xml:space="preserve">需支持</w:t>
            </w:r>
            <w:r>
              <w:rPr>
                <w:rFonts w:hint="eastAsia" w:ascii="仿宋" w:hAnsi="仿宋" w:eastAsia="仿宋" w:cs="仿宋"/>
                <w:i w:val="0"/>
                <w:iCs w:val="0"/>
                <w:color w:val="auto"/>
                <w:sz w:val="24"/>
                <w:szCs w:val="24"/>
                <w:highlight w:val="none"/>
              </w:rPr>
              <w:t xml:space="preserve">视频查看权限管理、庭审录像解析倍速设置与换段设置</w:t>
            </w:r>
            <w:r>
              <w:rPr>
                <w:rFonts w:hint="eastAsia" w:ascii="仿宋" w:hAnsi="仿宋" w:eastAsia="仿宋" w:cs="仿宋"/>
                <w:i w:val="0"/>
                <w:iCs w:val="0"/>
                <w:color w:val="auto"/>
                <w:sz w:val="24"/>
                <w:szCs w:val="24"/>
                <w:highlight w:val="none"/>
                <w:lang w:eastAsia="zh-CN"/>
              </w:rPr>
              <w:t xml:space="preserve">、庭</w:t>
            </w:r>
            <w:r>
              <w:rPr>
                <w:rFonts w:hint="eastAsia" w:ascii="仿宋" w:hAnsi="仿宋" w:eastAsia="仿宋" w:cs="仿宋"/>
                <w:i w:val="0"/>
                <w:iCs w:val="0"/>
                <w:color w:val="auto"/>
                <w:sz w:val="24"/>
                <w:szCs w:val="24"/>
                <w:highlight w:val="none"/>
              </w:rPr>
              <w:t xml:space="preserve">审录像文本双向定位及文件导出、庭审录像智能要素文本提取及在线修订、全视频文本检索与定位、庭审录像画面批注标记与定位等功能。（</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的检测报告并加盖投标人公章</w:t>
            </w:r>
            <w:r>
              <w:rPr>
                <w:rFonts w:hint="eastAsia" w:ascii="仿宋" w:hAnsi="仿宋" w:eastAsia="仿宋" w:cs="仿宋"/>
                <w:i w:val="0"/>
                <w:iCs w:val="0"/>
                <w:color w:val="auto"/>
                <w:sz w:val="24"/>
                <w:szCs w:val="24"/>
                <w:highlight w:val="none"/>
              </w:rPr>
              <w:t xml:space="preserve">,检测报告中需体现此功能）</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 xml:space="preserve">35</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rPr>
              <w:t xml:space="preserve">需</w:t>
            </w:r>
            <w:r>
              <w:rPr>
                <w:rFonts w:hint="eastAsia" w:ascii="仿宋" w:hAnsi="仿宋" w:eastAsia="仿宋" w:cs="仿宋"/>
                <w:i w:val="0"/>
                <w:iCs w:val="0"/>
                <w:color w:val="auto"/>
                <w:sz w:val="24"/>
                <w:szCs w:val="24"/>
                <w:highlight w:val="none"/>
              </w:rPr>
              <w:t xml:space="preserve">具有文本缩放及查看庭审状态、热词情况、笔录字数、开庭时间等信息的功能。</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宋体" w:hAnsi="宋体" w:cs="宋体"/>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36</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rPr>
              <w:t xml:space="preserve">需</w:t>
            </w:r>
            <w:r>
              <w:rPr>
                <w:rFonts w:hint="eastAsia" w:ascii="仿宋" w:hAnsi="仿宋" w:eastAsia="仿宋" w:cs="仿宋"/>
                <w:i w:val="0"/>
                <w:iCs w:val="0"/>
                <w:color w:val="auto"/>
                <w:sz w:val="24"/>
                <w:szCs w:val="24"/>
                <w:highlight w:val="none"/>
              </w:rPr>
              <w:t xml:space="preserve">具有笔录内容标记、笔录标记定位与回听的功能。（</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lang w:bidi="ar"/>
              </w:rPr>
              <w:t xml:space="preserve">提供相关证明材料</w:t>
            </w:r>
            <w:r>
              <w:rPr>
                <w:rFonts w:hint="eastAsia" w:ascii="仿宋" w:hAnsi="仿宋" w:eastAsia="仿宋" w:cs="仿宋"/>
                <w:color w:val="auto"/>
                <w:sz w:val="24"/>
                <w:szCs w:val="24"/>
              </w:rPr>
              <w:t xml:space="preserve">并加盖投标人公章</w:t>
            </w:r>
            <w:r>
              <w:rPr>
                <w:rFonts w:hint="eastAsia" w:ascii="仿宋" w:hAnsi="仿宋" w:eastAsia="仿宋" w:cs="仿宋"/>
                <w:i w:val="0"/>
                <w:iCs w:val="0"/>
                <w:color w:val="auto"/>
                <w:sz w:val="24"/>
                <w:szCs w:val="24"/>
                <w:highlight w:val="none"/>
              </w:rPr>
              <w:t xml:space="preserve">,检测报告</w:t>
            </w:r>
            <w:r>
              <w:rPr>
                <w:rFonts w:hint="eastAsia" w:ascii="仿宋" w:hAnsi="仿宋" w:eastAsia="仿宋" w:cs="仿宋"/>
                <w:i w:val="0"/>
                <w:iCs w:val="0"/>
                <w:color w:val="auto"/>
                <w:sz w:val="24"/>
                <w:szCs w:val="24"/>
                <w:highlight w:val="none"/>
                <w:lang w:val="en-US" w:eastAsia="zh-CN"/>
              </w:rPr>
              <w:t xml:space="preserve">或证明材料</w:t>
            </w:r>
            <w:r>
              <w:rPr>
                <w:rFonts w:hint="eastAsia" w:ascii="仿宋" w:hAnsi="仿宋" w:eastAsia="仿宋" w:cs="仿宋"/>
                <w:i w:val="0"/>
                <w:iCs w:val="0"/>
                <w:color w:val="auto"/>
                <w:sz w:val="24"/>
                <w:szCs w:val="24"/>
                <w:highlight w:val="none"/>
              </w:rPr>
              <w:t xml:space="preserve">中需体现此功能）</w:t>
            </w:r>
            <w:r/>
          </w:p>
          <w:p>
            <w:pPr>
              <w:ind w:firstLine="0"/>
              <w:jc w:val="left"/>
              <w:keepLines w:val="0"/>
              <w:keepNext w:val="0"/>
              <w:pageBreakBefore w:val="0"/>
              <w:spacing w:line="360" w:lineRule="auto"/>
              <w:widowControl w:val="off"/>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 xml:space="preserve">37.</w:t>
            </w:r>
            <w:r>
              <w:rPr>
                <w:rFonts w:hint="eastAsia" w:ascii="仿宋" w:hAnsi="仿宋" w:eastAsia="仿宋" w:cs="仿宋"/>
                <w:i w:val="0"/>
                <w:iCs w:val="0"/>
                <w:color w:val="auto"/>
                <w:sz w:val="24"/>
                <w:szCs w:val="24"/>
                <w:highlight w:val="none"/>
              </w:rPr>
              <w:t xml:space="preserve">需支持进行远程提讯签名操作功能。</w:t>
            </w:r>
            <w:r/>
          </w:p>
          <w:p>
            <w:pPr>
              <w:ind w:left="0" w:firstLine="0"/>
              <w:jc w:val="left"/>
              <w:keepLines w:val="0"/>
              <w:keepNext w:val="0"/>
              <w:pageBreakBefore w:val="0"/>
              <w:spacing w:line="360" w:lineRule="auto"/>
              <w:widowControl w:val="off"/>
              <w:rPr>
                <w:rFonts w:hint="eastAsia" w:ascii="仿宋" w:hAnsi="仿宋" w:eastAsia="仿宋" w:cs="仿宋"/>
                <w:i w:val="0"/>
                <w:iCs w:val="0"/>
                <w:sz w:val="24"/>
                <w:szCs w:val="24"/>
                <w:highlight w:val="none"/>
                <w:lang w:val="en-US" w:eastAsia="zh-CN"/>
              </w:rPr>
            </w:pPr>
            <w:r>
              <w:rPr>
                <w:rFonts w:hint="eastAsia" w:ascii="宋体" w:hAnsi="宋体" w:cs="宋体"/>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38</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rPr>
              <w:t xml:space="preserve">需支持</w:t>
            </w:r>
            <w:r>
              <w:rPr>
                <w:rFonts w:hint="eastAsia" w:ascii="仿宋" w:hAnsi="仿宋" w:eastAsia="仿宋" w:cs="仿宋"/>
                <w:i w:val="0"/>
                <w:iCs w:val="0"/>
                <w:color w:val="auto"/>
                <w:sz w:val="24"/>
                <w:szCs w:val="24"/>
                <w:highlight w:val="none"/>
              </w:rPr>
              <w:t xml:space="preserve">当事人人证比对、开庭人员诉讼地位自动确认的功能。（</w:t>
            </w:r>
            <w:r>
              <w:rPr>
                <w:rFonts w:hint="eastAsia" w:ascii="仿宋" w:hAnsi="仿宋" w:eastAsia="仿宋" w:cs="仿宋"/>
                <w:i w:val="0"/>
                <w:iCs w:val="0"/>
                <w:color w:val="auto"/>
                <w:sz w:val="24"/>
                <w:szCs w:val="24"/>
                <w:highlight w:val="none"/>
                <w:lang w:val="en-US" w:eastAsia="zh-CN"/>
              </w:rPr>
              <w:t xml:space="preserve">提供具有CMA标识</w:t>
            </w:r>
            <w:r>
              <w:rPr>
                <w:rFonts w:hint="eastAsia" w:ascii="仿宋" w:hAnsi="仿宋" w:eastAsia="仿宋" w:cs="仿宋"/>
                <w:color w:val="auto"/>
                <w:sz w:val="24"/>
                <w:szCs w:val="24"/>
              </w:rPr>
              <w:t xml:space="preserve">的检测报告</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lang w:bidi="ar"/>
              </w:rPr>
              <w:t xml:space="preserve">提供相关证明材料</w:t>
            </w:r>
            <w:r>
              <w:rPr>
                <w:rFonts w:hint="eastAsia" w:ascii="仿宋" w:hAnsi="仿宋" w:eastAsia="仿宋" w:cs="仿宋"/>
                <w:color w:val="auto"/>
                <w:sz w:val="24"/>
                <w:szCs w:val="24"/>
              </w:rPr>
              <w:t xml:space="preserve">并加盖投标人公章</w:t>
            </w:r>
            <w:r>
              <w:rPr>
                <w:rFonts w:hint="eastAsia" w:ascii="仿宋" w:hAnsi="仿宋" w:eastAsia="仿宋" w:cs="仿宋"/>
                <w:i w:val="0"/>
                <w:iCs w:val="0"/>
                <w:color w:val="auto"/>
                <w:sz w:val="24"/>
                <w:szCs w:val="24"/>
                <w:highlight w:val="none"/>
              </w:rPr>
              <w:t xml:space="preserve">,检测报告</w:t>
            </w:r>
            <w:r>
              <w:rPr>
                <w:rFonts w:hint="eastAsia" w:ascii="仿宋" w:hAnsi="仿宋" w:eastAsia="仿宋" w:cs="仿宋"/>
                <w:i w:val="0"/>
                <w:iCs w:val="0"/>
                <w:color w:val="auto"/>
                <w:sz w:val="24"/>
                <w:szCs w:val="24"/>
                <w:highlight w:val="none"/>
                <w:lang w:val="en-US" w:eastAsia="zh-CN"/>
              </w:rPr>
              <w:t xml:space="preserve">或证明材料</w:t>
            </w:r>
            <w:r>
              <w:rPr>
                <w:rFonts w:hint="eastAsia" w:ascii="仿宋" w:hAnsi="仿宋" w:eastAsia="仿宋" w:cs="仿宋"/>
                <w:i w:val="0"/>
                <w:iCs w:val="0"/>
                <w:color w:val="auto"/>
                <w:sz w:val="24"/>
                <w:szCs w:val="24"/>
                <w:highlight w:val="none"/>
              </w:rPr>
              <w:t xml:space="preserve">中需体现此功能）</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智慧庭审一体机</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1.屏幕尺寸：29寸液晶屏；</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2.分辨率：2560*1080；</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3.CPU：飞腾D2000  8核；</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4.内存：16G；</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5.存储：256G SSD;</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6.触控：29寸电容屏10点触摸；</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7.像素：200W双目宽动态摄像头；</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8.操作系统：统信UOS专业版V20；</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庭审音视频编码器</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1.音频接口：2*3.5mm音频端子入口、2*3.5mm音频端子出口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2.视频接口 ：2*HDMI输入，2*HDMI输出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3.视频编解码 ：格式/协议 H.264 、H.265</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4.音频编解码 ：采样率 16k, 32k, 44.1k, 48k ，编码格式 AAC, PCMA, MP3, MP2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5.传输方式 ：有线以太网，2个100M/1000M RJ-45自适应以太网口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6.图文叠加功能：支持自定义文字、图片叠加功能，可叠加到屏幕任意位置 </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7.媒体协议支持 HTTP, HLS, RTSP, RTMP 推流，RTMP 拉流</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大屏</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50寸投屏电视</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智慧庭审公告屏</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屏幕尺寸：23英寸、透光率：≥80% 、分辨率：1920× 1080；2GB内存，16G硬盘、集成声卡</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智慧庭审公告系统</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通过智慧法庭系统实时同步审判法庭庭审排期数据实时同步该法庭庭审排期数据，显示案件情况：案号、双方当事人信息，开庭时间，开庭状态等。</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数字音频处理器</w:t>
            </w:r>
            <w:r/>
          </w:p>
        </w:tc>
        <w:tc>
          <w:tcPr>
            <w:tcW w:w="4410" w:type="pct"/>
            <w:vAlign w:val="center"/>
            <w:textDirection w:val="lrTb"/>
            <w:noWrap w:val="false"/>
          </w:tcPr>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模拟通道数12 进 12 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模拟接口部分需采用标准通用的凤凰端子接口，数字音频通道数 12 进12 出</w:t>
            </w:r>
            <w:r>
              <w:rPr>
                <w:rFonts w:hint="eastAsia" w:ascii="仿宋" w:hAnsi="仿宋" w:eastAsia="仿宋" w:cs="仿宋"/>
                <w:sz w:val="24"/>
                <w:szCs w:val="24"/>
                <w:highlight w:val="none"/>
                <w:lang w:eastAsia="zh-CN"/>
              </w:rPr>
              <w:t xml:space="preserve">。</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内置自动混音台、反馈抑制、回声消除、扩展器、压限器、均衡器、噪声消除、全功能矩阵混音等功能。</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内置摄 像跟踪功能，通过RS232或485接口控制自动跟踪，接口需采用标准通用的凤凰端子接口。</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可以外接有线的墙装控制面板，通过GPIO接口扩展接入，接口需采用标准通用的凤凰端子接口。</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可消防控制</w:t>
            </w:r>
            <w:r>
              <w:rPr>
                <w:rFonts w:hint="eastAsia" w:ascii="仿宋" w:hAnsi="仿宋" w:eastAsia="仿宋" w:cs="仿宋"/>
                <w:sz w:val="24"/>
                <w:szCs w:val="24"/>
                <w:highlight w:val="none"/>
                <w:lang w:eastAsia="zh-CN"/>
              </w:rPr>
              <w:t xml:space="preserve">联动</w:t>
            </w:r>
            <w:r>
              <w:rPr>
                <w:rFonts w:hint="eastAsia" w:ascii="仿宋" w:hAnsi="仿宋" w:eastAsia="仿宋" w:cs="仿宋"/>
                <w:sz w:val="24"/>
                <w:szCs w:val="24"/>
                <w:highlight w:val="none"/>
              </w:rPr>
              <w:t xml:space="preserve">接入，通过GPIO接口扩展接入，接口需采用标准通用的凤凰端子接口。</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支持场景预设存储，并且断电记忆。</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支持音频分配器功能，可将12路输入信号单独通过模拟输出，并可单独调节输入及输出增益。</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支持通过自主的中文电脑控制软件控制调试设备输入增益等参数，支持调试参数保存，前面板不允许有任何物理按钮和旋钮，有效防止现场人为有意或误操作。</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设备支持多台</w:t>
            </w:r>
            <w:r>
              <w:rPr>
                <w:rFonts w:hint="eastAsia" w:ascii="仿宋" w:hAnsi="仿宋" w:eastAsia="仿宋" w:cs="仿宋"/>
                <w:sz w:val="24"/>
                <w:szCs w:val="24"/>
                <w:highlight w:val="none"/>
                <w:lang w:eastAsia="zh-CN"/>
              </w:rPr>
              <w:t xml:space="preserve">级联</w:t>
            </w:r>
            <w:r>
              <w:rPr>
                <w:rFonts w:hint="eastAsia" w:ascii="仿宋" w:hAnsi="仿宋" w:eastAsia="仿宋" w:cs="仿宋"/>
                <w:sz w:val="24"/>
                <w:szCs w:val="24"/>
                <w:highlight w:val="none"/>
              </w:rPr>
              <w:t xml:space="preserve">，满足最多64路数字音频传输到电脑、服务器。</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设备支持和兼容现场原有的局域网络环境，设备</w:t>
            </w:r>
            <w:r>
              <w:rPr>
                <w:rFonts w:hint="eastAsia" w:ascii="仿宋" w:hAnsi="仿宋" w:eastAsia="仿宋" w:cs="仿宋"/>
                <w:sz w:val="24"/>
                <w:szCs w:val="24"/>
                <w:highlight w:val="none"/>
                <w:lang w:eastAsia="zh-CN"/>
              </w:rPr>
              <w:t xml:space="preserve">级联</w:t>
            </w:r>
            <w:r>
              <w:rPr>
                <w:rFonts w:hint="eastAsia" w:ascii="仿宋" w:hAnsi="仿宋" w:eastAsia="仿宋" w:cs="仿宋"/>
                <w:sz w:val="24"/>
                <w:szCs w:val="24"/>
                <w:highlight w:val="none"/>
              </w:rPr>
              <w:t xml:space="preserve">或数字音频流传输到电脑支持不同楼层的非同一网段。</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支持固定IP或动态IP功能，控制调试及音频流传输需支持跨网段，如在机房</w:t>
            </w:r>
            <w:r>
              <w:rPr>
                <w:rFonts w:hint="eastAsia" w:ascii="仿宋" w:hAnsi="仿宋" w:eastAsia="仿宋" w:cs="仿宋"/>
                <w:sz w:val="24"/>
                <w:szCs w:val="24"/>
                <w:highlight w:val="none"/>
                <w:lang w:eastAsia="zh-CN"/>
              </w:rPr>
              <w:t xml:space="preserve">控制其他</w:t>
            </w:r>
            <w:r>
              <w:rPr>
                <w:rFonts w:hint="eastAsia" w:ascii="仿宋" w:hAnsi="仿宋" w:eastAsia="仿宋" w:cs="仿宋"/>
                <w:sz w:val="24"/>
                <w:szCs w:val="24"/>
                <w:highlight w:val="none"/>
              </w:rPr>
              <w:t xml:space="preserve">IP段的设备，控制不同楼层及其它楼的设备，接收音频流。</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设备和电脑之间的音频传输支持路由功能。</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数字网络音频输出的采样率采样深度：16KHz 16Bit</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为适应现场更多安装环境和机柜空间，设备高度需小于等于1U，同时需带上机柜挂耳。</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国产化设备，音频信号传输协议为国产自主自研协议，支持国产自主的电脑和操作系统，包括统信UOS等国产操作系统，同时需支持WINDOWS XP、7、8、10等及个人操作系统，兼容各版本操作系统使用，无需安装驱动。</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数字音频输出支持千兆网络接口，需支持一主一备双网络传输接口设计，内置交换机功能，传输更可靠稳定。</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每路模拟输入通道支持48V幻象电源，并可单独控制。</w:t>
            </w:r>
            <w:r/>
          </w:p>
          <w:p>
            <w:pPr>
              <w:ind w:left="0" w:firstLine="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设备前面板带电源指示灯和设备正常进行的间歇闪烁指示灯，可以直观判断设备是否供电和运行情况。</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rPr>
              <w:t xml:space="preserve">为适应各种现场安装环境，设备需自带自主循环散热风扇系统，不允许设备无风扇利用外壳自然散热，为了有效防止因机柜内设备安装上下空间小，造成设备上下间间距小甚至紧贴散热不良的情况。</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20.保证现场采音无噪声杂音，要求设备具有一定的抗无线电骚扰特性。</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高拍仪</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1.支持windows、国产系统（统信UOS、麒麟）等；</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2.拍摄像素：1800万</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3.幅面：A4</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4.扫描速度1s；</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5.接口：USB2.0；</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6.分辨率：4896*3672。</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互联网庭审软件</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1.支持当事人通过互联网开庭小程序进入互联网庭审。</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2.实现法官在智慧庭审系统中进行互联网庭审功能。</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3.支持法庭开发排期、开修复闭、数据同步等业务接口支持与互联网庭审对接。</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4.支持法庭视频流媒体进出协议适配、时钟同步等与互联网庭审对接。</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5.支持法庭开庭画面合成、存储等功能与互联网庭审对接，并实现互联网画面。</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6.支持法庭语音识别与互联网开庭对接。</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7.支持法庭笔录在线签名和互联网庭审对接。</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8.含3年的互联网庭审云服务资源。</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互联网庭审网关</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1.支持在跨网庭审中，将互联网音频信号分离跨网传输进内网。配合语音识别系统，实现互联网分角色语音识别</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2.支持音视频流12路输入，12路输出</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3.支持视频流格式RTMP、RTSP</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4.音频流输出格式PCM</w:t>
            </w:r>
            <w:r/>
          </w:p>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5.采样率8K,16K、44.1K、48K， 位深16位或32位</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线缆、辅材及配件及施工</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音频线、视频线、网线、卡农口、水晶头及法庭弱电施工</w:t>
            </w:r>
            <w:r/>
          </w:p>
        </w:tc>
      </w:tr>
      <w:tr>
        <w:trPr>
          <w:jc w:val="center"/>
          <w:trHeight w:val="278"/>
        </w:trPr>
        <w:tc>
          <w:tcPr>
            <w:tcW w:w="589" w:type="pct"/>
            <w:vAlign w:val="center"/>
            <w:textDirection w:val="lrTb"/>
            <w:noWrap/>
          </w:tcPr>
          <w:p>
            <w:pPr>
              <w:ind w:left="0" w:firstLine="0"/>
              <w:jc w:val="both"/>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设备及系统调试</w:t>
            </w:r>
            <w:r/>
          </w:p>
        </w:tc>
        <w:tc>
          <w:tcPr>
            <w:tcW w:w="4410" w:type="pct"/>
            <w:vAlign w:val="center"/>
            <w:textDirection w:val="lrTb"/>
            <w:noWrap w:val="false"/>
          </w:tcPr>
          <w:p>
            <w:pPr>
              <w:ind w:left="0" w:firstLine="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供货设备硬件的安装、调试，软件部署、开通、联调</w:t>
            </w:r>
            <w:bookmarkEnd w:id="16"/>
            <w:r/>
          </w:p>
        </w:tc>
      </w:tr>
    </w:tbl>
    <w:p>
      <w:pPr>
        <w:numPr>
          <w:ilvl w:val="0"/>
          <w:numId w:val="0"/>
        </w:numPr>
        <w:ind w:left="0" w:firstLine="420"/>
        <w:keepLines w:val="0"/>
        <w:keepNext w:val="0"/>
        <w:pageBreakBefore w:val="0"/>
        <w:spacing w:after="145" w:line="360" w:lineRule="auto"/>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lang w:val="en-US" w:eastAsia="zh-CN" w:bidi="ar-SA"/>
        </w:rPr>
        <w:t xml:space="preserve">三、</w:t>
      </w:r>
      <w:r>
        <w:rPr>
          <w:rFonts w:hint="eastAsia" w:ascii="仿宋" w:hAnsi="仿宋" w:eastAsia="仿宋" w:cs="仿宋"/>
          <w:b/>
          <w:bCs w:val="0"/>
          <w:color w:val="000000"/>
          <w:sz w:val="24"/>
          <w:szCs w:val="24"/>
        </w:rPr>
        <w:t xml:space="preserve">项目实施要求</w:t>
      </w:r>
      <w:r/>
    </w:p>
    <w:p>
      <w:pPr>
        <w:pStyle w:val="653"/>
        <w:keepLines w:val="0"/>
        <w:keepNext w:val="0"/>
        <w:pageBreakBefore w:val="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1.</w:t>
      </w:r>
      <w:r>
        <w:rPr>
          <w:rFonts w:hint="eastAsia" w:ascii="仿宋" w:hAnsi="仿宋" w:eastAsia="仿宋" w:cs="仿宋"/>
          <w:b w:val="0"/>
          <w:bCs/>
          <w:color w:val="000000"/>
          <w:sz w:val="24"/>
          <w:szCs w:val="24"/>
        </w:rPr>
        <w:t xml:space="preserve">★智慧云庭审音视频服务平台、智慧庭审客户端软件、智慧庭审公告系统、互联网庭审软件，要求能够稳定运行在法院的电脑终端上，同时兼容适配国产化操作系统/浏览器终端和非国产化操作系统/浏览器终端。（须提供承诺书，并加盖公章。）</w:t>
      </w:r>
      <w:r/>
    </w:p>
    <w:p>
      <w:pPr>
        <w:pStyle w:val="653"/>
        <w:keepLines w:val="0"/>
        <w:keepNext w:val="0"/>
        <w:pageBreakBefore w:val="0"/>
        <w:spacing w:after="145"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2.</w:t>
      </w:r>
      <w:r>
        <w:rPr>
          <w:rFonts w:hint="eastAsia" w:ascii="仿宋" w:hAnsi="仿宋" w:eastAsia="仿宋" w:cs="仿宋"/>
          <w:b w:val="0"/>
          <w:bCs/>
          <w:color w:val="000000"/>
          <w:sz w:val="24"/>
          <w:szCs w:val="24"/>
        </w:rPr>
        <w:t xml:space="preserve">★项目中互联网开庭所需跨网安全交换设施，由</w:t>
      </w:r>
      <w:r>
        <w:rPr>
          <w:rFonts w:hint="eastAsia" w:ascii="仿宋" w:hAnsi="仿宋" w:eastAsia="仿宋" w:cs="仿宋"/>
          <w:b w:val="0"/>
          <w:bCs/>
          <w:color w:val="000000"/>
          <w:sz w:val="24"/>
          <w:szCs w:val="24"/>
          <w:lang w:val="en-US" w:eastAsia="zh-CN"/>
        </w:rPr>
        <w:t xml:space="preserve">供应商</w:t>
      </w:r>
      <w:r>
        <w:rPr>
          <w:rFonts w:hint="eastAsia" w:ascii="仿宋" w:hAnsi="仿宋" w:eastAsia="仿宋" w:cs="仿宋"/>
          <w:b w:val="0"/>
          <w:bCs/>
          <w:color w:val="000000"/>
          <w:sz w:val="24"/>
          <w:szCs w:val="24"/>
        </w:rPr>
        <w:t xml:space="preserve">承担提供。（须提供承诺书，并加盖公章。）</w:t>
      </w:r>
      <w:r/>
    </w:p>
    <w:p>
      <w:pPr>
        <w:numPr>
          <w:ilvl w:val="0"/>
          <w:numId w:val="0"/>
        </w:numPr>
        <w:ind w:left="0" w:firstLine="420"/>
        <w:keepLines w:val="0"/>
        <w:keepNext w:val="0"/>
        <w:pageBreakBefore w:val="0"/>
        <w:spacing w:after="145" w:line="360" w:lineRule="auto"/>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lang w:val="en-US" w:eastAsia="zh-CN" w:bidi="ar-SA"/>
        </w:rPr>
        <w:t xml:space="preserve">四、</w:t>
      </w:r>
      <w:r>
        <w:rPr>
          <w:rFonts w:hint="eastAsia" w:ascii="仿宋" w:hAnsi="仿宋" w:eastAsia="仿宋" w:cs="仿宋"/>
          <w:b/>
          <w:bCs w:val="0"/>
          <w:color w:val="000000"/>
          <w:sz w:val="24"/>
          <w:szCs w:val="24"/>
        </w:rPr>
        <w:t xml:space="preserve">商务要求</w:t>
      </w:r>
      <w:r/>
    </w:p>
    <w:p>
      <w:pPr>
        <w:ind w:firstLine="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rPr>
        <w:t xml:space="preserve">1.服务要求</w:t>
      </w:r>
      <w:r>
        <w:rPr>
          <w:rFonts w:hint="eastAsia" w:ascii="仿宋" w:hAnsi="仿宋" w:eastAsia="仿宋" w:cs="仿宋"/>
          <w:sz w:val="24"/>
          <w:szCs w:val="24"/>
          <w:highlight w:val="none"/>
          <w:lang w:val="en-US" w:eastAsia="zh-CN"/>
        </w:rPr>
        <w:t xml:space="preserve">（质量保证期限）：</w:t>
      </w:r>
      <w:r>
        <w:rPr>
          <w:rFonts w:hint="eastAsia" w:ascii="仿宋" w:hAnsi="仿宋" w:eastAsia="仿宋" w:cs="仿宋"/>
          <w:sz w:val="24"/>
          <w:szCs w:val="24"/>
          <w:highlight w:val="none"/>
          <w:lang w:val="en-US"/>
        </w:rPr>
        <w:t xml:space="preserve">提供</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rPr>
        <w:t xml:space="preserve">年的原厂维护服务</w:t>
      </w:r>
      <w:r>
        <w:rPr>
          <w:rFonts w:hint="eastAsia" w:ascii="仿宋" w:hAnsi="仿宋" w:eastAsia="仿宋" w:cs="仿宋"/>
          <w:sz w:val="24"/>
          <w:szCs w:val="24"/>
          <w:highlight w:val="none"/>
          <w:lang w:val="en-US" w:eastAsia="zh-CN"/>
        </w:rPr>
        <w:t xml:space="preserve">。</w:t>
      </w:r>
      <w:r/>
    </w:p>
    <w:p>
      <w:pPr>
        <w:ind w:firstLine="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2.项目完工期限</w:t>
      </w:r>
      <w:r>
        <w:rPr>
          <w:rFonts w:hint="eastAsia" w:ascii="仿宋" w:hAnsi="仿宋" w:eastAsia="仿宋" w:cs="仿宋"/>
          <w:sz w:val="24"/>
          <w:szCs w:val="24"/>
          <w:highlight w:val="none"/>
        </w:rPr>
        <w:t xml:space="preserve">：合同签订后</w:t>
      </w:r>
      <w:r>
        <w:rPr>
          <w:rFonts w:hint="eastAsia" w:ascii="仿宋" w:hAnsi="仿宋" w:eastAsia="仿宋" w:cs="仿宋"/>
          <w:sz w:val="24"/>
          <w:szCs w:val="24"/>
          <w:highlight w:val="none"/>
          <w:lang w:val="en-US" w:eastAsia="zh-CN"/>
        </w:rPr>
        <w:t xml:space="preserve">45个工作日内完成整体建设。</w:t>
      </w:r>
      <w:r/>
    </w:p>
    <w:p>
      <w:pPr>
        <w:ind w:firstLine="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项目交付或执行的地点：泰州市海陵区</w:t>
      </w:r>
      <w:r>
        <w:rPr>
          <w:rFonts w:hint="eastAsia" w:ascii="仿宋" w:hAnsi="仿宋" w:eastAsia="仿宋" w:cs="仿宋"/>
          <w:sz w:val="24"/>
          <w:szCs w:val="24"/>
          <w:highlight w:val="none"/>
          <w:lang w:eastAsia="zh-CN"/>
        </w:rPr>
        <w:t xml:space="preserve">。</w:t>
      </w:r>
      <w:r/>
    </w:p>
    <w:p>
      <w:pPr>
        <w:ind w:firstLine="0"/>
        <w:keepLines w:val="0"/>
        <w:keepNext w:val="0"/>
        <w:pageBreakBefore w:val="0"/>
        <w:spacing w:before="0"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付款方式：</w:t>
      </w:r>
      <w:r>
        <w:rPr>
          <w:rFonts w:hint="eastAsia" w:ascii="仿宋" w:hAnsi="仿宋" w:eastAsia="仿宋" w:cs="仿宋"/>
          <w:color w:val="auto"/>
          <w:sz w:val="24"/>
          <w:szCs w:val="24"/>
          <w:highlight w:val="none"/>
          <w:lang w:val="en-US" w:eastAsia="zh-CN"/>
        </w:rPr>
        <w:t xml:space="preserve">项目完成建设并经采购人验收合格后支付至合同金额的95%，剩余5%在维保期结束后一次性无息付清。</w:t>
      </w:r>
      <w:r/>
    </w:p>
    <w:p>
      <w:pPr>
        <w:numPr>
          <w:ilvl w:val="0"/>
          <w:numId w:val="0"/>
        </w:numPr>
        <w:ind w:left="0" w:firstLine="420"/>
        <w:keepLines w:val="0"/>
        <w:keepNext w:val="0"/>
        <w:pageBreakBefore w:val="0"/>
        <w:spacing w:after="145" w:line="360" w:lineRule="auto"/>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lang w:val="en-US" w:eastAsia="zh-CN" w:bidi="ar-SA"/>
        </w:rPr>
        <w:t xml:space="preserve">五、</w:t>
      </w:r>
      <w:r>
        <w:rPr>
          <w:rFonts w:hint="eastAsia" w:ascii="仿宋" w:hAnsi="仿宋" w:eastAsia="仿宋" w:cs="仿宋"/>
          <w:b/>
          <w:bCs w:val="0"/>
          <w:color w:val="000000"/>
          <w:sz w:val="24"/>
          <w:szCs w:val="24"/>
        </w:rPr>
        <w:t xml:space="preserve">其他要求</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上传视频演示</w:t>
      </w:r>
      <w:r>
        <w:rPr>
          <w:rFonts w:hint="eastAsia" w:ascii="仿宋" w:hAnsi="仿宋" w:eastAsia="仿宋" w:cs="仿宋"/>
          <w:sz w:val="24"/>
          <w:szCs w:val="24"/>
          <w:highlight w:val="none"/>
          <w:lang w:val="en-US" w:eastAsia="zh-CN"/>
        </w:rPr>
        <w:t xml:space="preserve">要求</w:t>
      </w:r>
      <w:r/>
    </w:p>
    <w:p>
      <w:pPr>
        <w:ind w:firstLine="480"/>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供应商需按照磋商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w:t>
      </w:r>
      <w:r>
        <w:rPr>
          <w:rFonts w:hint="eastAsia" w:ascii="仿宋" w:hAnsi="仿宋" w:eastAsia="仿宋" w:cs="仿宋"/>
          <w:sz w:val="24"/>
          <w:szCs w:val="24"/>
          <w:highlight w:val="none"/>
          <w:u w:val="single"/>
        </w:rPr>
        <w:t xml:space="preserve">视频时长总计不超过15分钟</w:t>
      </w:r>
      <w:r>
        <w:rPr>
          <w:rFonts w:hint="eastAsia" w:ascii="仿宋" w:hAnsi="仿宋" w:eastAsia="仿宋" w:cs="仿宋"/>
          <w:sz w:val="24"/>
          <w:szCs w:val="24"/>
          <w:highlight w:val="none"/>
          <w:u w:val="single"/>
          <w:lang w:eastAsia="zh-CN"/>
        </w:rPr>
        <w:t xml:space="preserve">。</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（2）演示内容</w:t>
      </w:r>
      <w:r>
        <w:rPr>
          <w:rFonts w:hint="eastAsia" w:ascii="仿宋" w:hAnsi="仿宋" w:eastAsia="仿宋" w:cs="仿宋"/>
          <w:sz w:val="24"/>
          <w:szCs w:val="24"/>
          <w:lang w:val="en-US" w:eastAsia="zh-CN"/>
        </w:rPr>
        <w:t xml:space="preserve">详见评分办法。</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rPr>
          <w:rFonts w:hint="eastAsia" w:ascii="仿宋" w:hAnsi="仿宋" w:eastAsia="仿宋" w:cs="仿宋"/>
          <w:bCs/>
          <w:sz w:val="24"/>
          <w:szCs w:val="24"/>
          <w:lang w:bidi="zh-CN"/>
        </w:rPr>
      </w:pPr>
      <w:r>
        <w:rPr>
          <w:rFonts w:hint="eastAsia" w:ascii="仿宋" w:hAnsi="仿宋" w:eastAsia="仿宋" w:cs="仿宋"/>
          <w:bCs/>
          <w:sz w:val="24"/>
          <w:szCs w:val="24"/>
          <w:lang w:bidi="zh-CN"/>
        </w:rPr>
      </w:r>
      <w:r/>
    </w:p>
    <w:p>
      <w:pPr>
        <w:ind w:firstLine="480"/>
        <w:jc w:val="both"/>
        <w:keepLines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keepNext/>
        <w:pageBreakBefore/>
        <w:spacing w:line="360" w:lineRule="auto"/>
        <w:rPr>
          <w:rFonts w:hint="eastAsia" w:ascii="黑体" w:hAnsi="黑体" w:eastAsia="黑体" w:cs="黑体"/>
          <w:b/>
          <w:bCs/>
          <w:sz w:val="28"/>
        </w:rPr>
        <w:outlineLvl w:val="0"/>
      </w:pPr>
      <w:r>
        <w:rPr>
          <w:rFonts w:hint="eastAsia" w:ascii="黑体" w:hAnsi="黑体" w:eastAsia="黑体" w:cs="黑体"/>
          <w:b/>
          <w:bCs/>
          <w:sz w:val="28"/>
          <w:lang w:val="en-US" w:eastAsia="zh-CN"/>
        </w:rPr>
        <w:t xml:space="preserve"> 四、</w:t>
      </w:r>
      <w:r>
        <w:rPr>
          <w:rFonts w:hint="eastAsia" w:ascii="黑体" w:hAnsi="黑体" w:eastAsia="黑体" w:cs="黑体"/>
          <w:b/>
          <w:bCs/>
          <w:sz w:val="28"/>
        </w:rPr>
        <w:t xml:space="preserve">合同书（格式文本）</w:t>
      </w:r>
      <w:r/>
    </w:p>
    <w:p>
      <w:pPr>
        <w:jc w:val="center"/>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注：本合同仅作为参考，最终以中标人投标时实际响应情况进行修订</w:t>
      </w:r>
      <w:r>
        <w:rPr>
          <w:rFonts w:hint="eastAsia" w:ascii="仿宋" w:hAnsi="仿宋" w:eastAsia="仿宋" w:cs="仿宋"/>
          <w:color w:val="auto"/>
          <w:sz w:val="24"/>
          <w:szCs w:val="24"/>
          <w:lang w:eastAsia="zh-CN"/>
        </w:rPr>
        <w:t xml:space="preserve">）</w:t>
      </w:r>
      <w:r/>
    </w:p>
    <w:p>
      <w:pPr>
        <w:rPr>
          <w:rFonts w:hint="eastAsia" w:ascii="仿宋" w:hAnsi="仿宋" w:eastAsia="仿宋" w:cs="仿宋"/>
          <w:b/>
          <w:sz w:val="24"/>
          <w:szCs w:val="24"/>
        </w:rPr>
      </w:pPr>
      <w:r/>
      <w:bookmarkStart w:id="17" w:name="_Toc6140_WPSOffice_Level1"/>
      <w:r>
        <w:rPr>
          <w:rFonts w:hint="eastAsia" w:ascii="仿宋" w:hAnsi="仿宋" w:eastAsia="仿宋" w:cs="仿宋"/>
          <w:b/>
          <w:sz w:val="24"/>
          <w:szCs w:val="24"/>
        </w:rPr>
        <w:t xml:space="preserve">项目名称： </w:t>
      </w:r>
      <w:r/>
    </w:p>
    <w:p>
      <w:pPr>
        <w:rPr>
          <w:rFonts w:hint="eastAsia" w:ascii="仿宋" w:hAnsi="仿宋" w:eastAsia="仿宋" w:cs="仿宋"/>
          <w:b/>
          <w:sz w:val="24"/>
          <w:szCs w:val="24"/>
        </w:rPr>
      </w:pPr>
      <w:r>
        <w:rPr>
          <w:rFonts w:hint="eastAsia" w:ascii="仿宋" w:hAnsi="仿宋" w:eastAsia="仿宋" w:cs="仿宋"/>
          <w:b/>
          <w:sz w:val="24"/>
          <w:szCs w:val="24"/>
        </w:rPr>
        <w:t xml:space="preserve">项目编号：</w:t>
      </w:r>
      <w:r/>
    </w:p>
    <w:p>
      <w:pPr>
        <w:rPr>
          <w:rFonts w:hint="eastAsia" w:ascii="仿宋" w:hAnsi="仿宋" w:eastAsia="仿宋" w:cs="仿宋"/>
          <w:b/>
          <w:sz w:val="24"/>
          <w:szCs w:val="24"/>
        </w:rPr>
      </w:pPr>
      <w:r>
        <w:rPr>
          <w:rFonts w:hint="eastAsia" w:ascii="仿宋" w:hAnsi="仿宋" w:eastAsia="仿宋" w:cs="仿宋"/>
          <w:b/>
          <w:sz w:val="24"/>
          <w:szCs w:val="24"/>
        </w:rPr>
        <w:t xml:space="preserve">采 购 方：</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 xml:space="preserve">（以下简称甲方）</w:t>
      </w:r>
      <w:r/>
    </w:p>
    <w:p>
      <w:pPr>
        <w:rPr>
          <w:rFonts w:hint="eastAsia" w:ascii="仿宋" w:hAnsi="仿宋" w:eastAsia="仿宋" w:cs="仿宋"/>
          <w:b/>
          <w:sz w:val="24"/>
          <w:szCs w:val="24"/>
        </w:rPr>
      </w:pPr>
      <w:r>
        <w:rPr>
          <w:rFonts w:hint="eastAsia" w:ascii="仿宋" w:hAnsi="仿宋" w:eastAsia="仿宋" w:cs="仿宋"/>
          <w:b/>
          <w:sz w:val="24"/>
          <w:szCs w:val="24"/>
        </w:rPr>
        <w:t xml:space="preserve">供 货 方：        （以下简称乙方）</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根据《中华人民共和国政府采购法》《中华人民共和国民法典》等法律法规的规定，甲乙双方按照采购代理机构的招标结果签订本合同。</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第一条 合同标的</w:t>
      </w:r>
      <w:r/>
    </w:p>
    <w:p>
      <w:pPr>
        <w:pStyle w:val="665"/>
        <w:numPr>
          <w:ilvl w:val="0"/>
          <w:numId w:val="6"/>
        </w:numP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乙方根据甲方需求提供下列货物：</w:t>
      </w:r>
      <w:r>
        <w:rPr>
          <w:rFonts w:hint="eastAsia" w:ascii="仿宋" w:hAnsi="仿宋" w:eastAsia="仿宋" w:cs="仿宋"/>
          <w:sz w:val="24"/>
          <w:szCs w:val="24"/>
          <w:u w:val="single"/>
        </w:rPr>
        <w:t xml:space="preserve">详见下表</w:t>
      </w:r>
      <w:r>
        <w:rPr>
          <w:rFonts w:hint="eastAsia" w:ascii="仿宋" w:hAnsi="仿宋" w:eastAsia="仿宋" w:cs="仿宋"/>
          <w:sz w:val="24"/>
          <w:szCs w:val="24"/>
        </w:rPr>
        <w:t xml:space="preserve">。</w:t>
      </w:r>
      <w:r/>
    </w:p>
    <w:tbl>
      <w:tblPr>
        <w:tblStyle w:val="648"/>
        <w:tblpPr w:horzAnchor="text" w:tblpXSpec="center" w:vertAnchor="text" w:tblpY="1" w:leftFromText="180" w:topFromText="0" w:rightFromText="180" w:bottomFromText="0"/>
        <w:tblW w:w="7812" w:type="dxa"/>
        <w:jc w:val="center"/>
        <w:tblLayout w:type="autofit"/>
        <w:tblCellMar>
          <w:left w:w="108" w:type="dxa"/>
          <w:top w:w="0" w:type="dxa"/>
          <w:right w:w="108" w:type="dxa"/>
          <w:bottom w:w="0" w:type="dxa"/>
        </w:tblCellMar>
        <w:tblLook w:val="04A0" w:firstRow="1" w:lastRow="0" w:firstColumn="1" w:lastColumn="0" w:noHBand="0" w:noVBand="1"/>
      </w:tblPr>
      <w:tblGrid>
        <w:gridCol w:w="858"/>
        <w:gridCol w:w="1567"/>
        <w:gridCol w:w="851"/>
        <w:gridCol w:w="1275"/>
        <w:gridCol w:w="851"/>
        <w:gridCol w:w="728"/>
        <w:gridCol w:w="831"/>
        <w:gridCol w:w="851"/>
      </w:tblGrid>
      <w:tr>
        <w:trPr>
          <w:jc w:val="center"/>
          <w:trHeight w:val="260"/>
        </w:trPr>
        <w:tc>
          <w:tcPr>
            <w:tcBorders>
              <w:top w:val="single" w:color="auto" w:sz="4" w:space="0"/>
              <w:left w:val="single" w:color="auto" w:sz="4" w:space="0"/>
              <w:right w:val="single" w:color="auto" w:sz="4" w:space="0"/>
            </w:tcBorders>
            <w:tcW w:w="858"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w:t>
            </w:r>
            <w:r/>
          </w:p>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号</w:t>
            </w:r>
            <w:r/>
          </w:p>
        </w:tc>
        <w:tc>
          <w:tcPr>
            <w:tcBorders>
              <w:top w:val="single" w:color="auto" w:sz="4" w:space="0"/>
              <w:left w:val="none" w:color="000000" w:sz="4" w:space="0"/>
              <w:right w:val="single" w:color="auto" w:sz="4" w:space="0"/>
            </w:tcBorders>
            <w:tcW w:w="1567"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w:t>
            </w:r>
            <w:r/>
          </w:p>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p>
        </w:tc>
        <w:tc>
          <w:tcPr>
            <w:tcBorders>
              <w:top w:val="single" w:color="auto" w:sz="4" w:space="0"/>
              <w:left w:val="none" w:color="000000" w:sz="4" w:space="0"/>
              <w:right w:val="single" w:color="auto" w:sz="4" w:space="0"/>
            </w:tcBorders>
            <w:tcW w:w="851"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w:t>
            </w:r>
            <w:r/>
          </w:p>
        </w:tc>
        <w:tc>
          <w:tcPr>
            <w:tcBorders>
              <w:top w:val="single" w:color="auto" w:sz="4" w:space="0"/>
              <w:left w:val="none" w:color="000000" w:sz="4" w:space="0"/>
              <w:right w:val="single" w:color="auto" w:sz="4" w:space="0"/>
            </w:tcBorders>
            <w:tcW w:w="1275"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规格型号</w:t>
            </w:r>
            <w:r/>
          </w:p>
        </w:tc>
        <w:tc>
          <w:tcPr>
            <w:tcBorders>
              <w:top w:val="single" w:color="auto" w:sz="4" w:space="0"/>
              <w:left w:val="none" w:color="000000" w:sz="4" w:space="0"/>
              <w:right w:val="single" w:color="auto" w:sz="4" w:space="0"/>
            </w:tcBorders>
            <w:tcW w:w="851"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auto" w:sz="4" w:space="0"/>
              <w:left w:val="none" w:color="000000" w:sz="4" w:space="0"/>
              <w:right w:val="single" w:color="auto" w:sz="4" w:space="0"/>
            </w:tcBorders>
            <w:tcW w:w="728"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gridSpan w:val="2"/>
            <w:tcBorders>
              <w:top w:val="single" w:color="auto" w:sz="4" w:space="0"/>
              <w:left w:val="none" w:color="000000" w:sz="4" w:space="0"/>
              <w:bottom w:val="single" w:color="auto" w:sz="4" w:space="0"/>
              <w:right w:val="single" w:color="auto" w:sz="4" w:space="0"/>
            </w:tcBorders>
            <w:tcW w:w="1682"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人民币价格</w:t>
            </w:r>
            <w:r/>
          </w:p>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jc w:val="center"/>
          <w:trHeight w:val="462"/>
        </w:trPr>
        <w:tc>
          <w:tcPr>
            <w:tcBorders>
              <w:left w:val="single" w:color="auto" w:sz="4" w:space="0"/>
              <w:bottom w:val="single" w:color="auto" w:sz="4" w:space="0"/>
              <w:right w:val="single" w:color="auto" w:sz="4" w:space="0"/>
            </w:tcBorders>
            <w:tcW w:w="858"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none" w:color="000000" w:sz="4" w:space="0"/>
              <w:bottom w:val="single" w:color="auto" w:sz="4" w:space="0"/>
              <w:right w:val="single" w:color="auto" w:sz="4" w:space="0"/>
            </w:tcBorders>
            <w:tcW w:w="1567"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none" w:color="000000" w:sz="4" w:space="0"/>
              <w:bottom w:val="single" w:color="auto" w:sz="4" w:space="0"/>
              <w:right w:val="single" w:color="auto" w:sz="4" w:space="0"/>
            </w:tcBorders>
            <w:tcW w:w="851"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none" w:color="000000" w:sz="4" w:space="0"/>
              <w:bottom w:val="single" w:color="auto" w:sz="4" w:space="0"/>
              <w:right w:val="single" w:color="auto" w:sz="4" w:space="0"/>
            </w:tcBorders>
            <w:tcW w:w="851"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none" w:color="000000" w:sz="4" w:space="0"/>
              <w:bottom w:val="single" w:color="auto" w:sz="4" w:space="0"/>
              <w:right w:val="single" w:color="auto" w:sz="4" w:space="0"/>
            </w:tcBorders>
            <w:tcW w:w="728" w:type="dxa"/>
            <w:vAlign w:val="center"/>
            <w:vMerge w:val="continue"/>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sz w:val="24"/>
                <w:szCs w:val="24"/>
              </w:rPr>
              <w:t xml:space="preserve">合价</w:t>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60"/>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合计：</w:t>
            </w:r>
            <w:r/>
          </w:p>
        </w:tc>
        <w:tc>
          <w:tcPr>
            <w:gridSpan w:val="5"/>
            <w:tcBorders>
              <w:top w:val="single" w:color="auto" w:sz="4" w:space="0"/>
              <w:left w:val="none" w:color="000000" w:sz="4" w:space="0"/>
              <w:bottom w:val="single" w:color="auto" w:sz="4" w:space="0"/>
              <w:right w:val="single" w:color="000000" w:sz="4" w:space="0"/>
            </w:tcBorders>
            <w:tcW w:w="5272" w:type="dxa"/>
            <w:vAlign w:val="center"/>
            <w:textDirection w:val="lrTb"/>
            <w:noWrap w:val="false"/>
          </w:tcPr>
          <w:p>
            <w:pPr>
              <w:jc w:val="left"/>
              <w:widowControl/>
              <w:rPr>
                <w:rFonts w:hint="eastAsia" w:ascii="仿宋" w:hAnsi="仿宋" w:eastAsia="仿宋" w:cs="仿宋"/>
                <w:b/>
                <w:bCs/>
                <w:sz w:val="24"/>
                <w:szCs w:val="24"/>
              </w:rPr>
            </w:pPr>
            <w:r>
              <w:rPr>
                <w:rFonts w:hint="eastAsia" w:ascii="仿宋" w:hAnsi="仿宋" w:eastAsia="仿宋" w:cs="仿宋"/>
                <w:b/>
                <w:bCs/>
                <w:sz w:val="24"/>
                <w:szCs w:val="24"/>
              </w:rPr>
              <w:t xml:space="preserve">（大写）          元整</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第二条 合同总价款</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1.本合同项下货物总价款为人民币：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.00元（大写：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元整），分项价款在乙方“投标文件价格部分”中有明确规定。</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本合同总价款是货物设计、制造、包装、仓储、运输装卸、保险、安装、调试及验收合格之前保管及保修期内备品备件、专用工具、伴随服务、技术图纸资料、人员培训发生的所有含税费用、支付给员工的工资和国家强制缴纳的各种社会保障资金，以及乙方认为需要的其他费用等。</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3.本合同总价款还包含乙方应当提供的伴随服务/售后服务费用。</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4.本合同执行期间合同总价款不变。</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第三条 组成本合同的有关文件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下列与本次采购活动有关的文件及有关附件是本合同不可分割的组成部分，与本合同具有同等法律效力，这些文件包括但不限于：</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（1）招标文件（编号：）；</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（2）乙方提供的投标（响应）文件；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（3）投标承诺/服务承诺；</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）中标（成交）通知书；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）有关技术文件、图纸；</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）国家法律、行政法规和规章制度规定或合同约定的作为合同组成部分的其他文件；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）甲乙双方商定的其他文件等。</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第四条 权利保证</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乙方应保证甲方在使用该货物或其任何一部分时不受第三方提出侵犯其专利权、版权、商标权或其他权利的起诉。一旦出现侵权、索赔或诉讼，乙方应承担全部责任，同时甲方有权解除本合同。</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第五条 质量保证</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3.涉及相关配套的工程按建设工程质量相关要求执行。</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第六条 包装要求</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2.每一包装单元内应附详细的装箱单和质量合格凭证。</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3.乙方保证货物不存在危及人身及财产安全的产品缺陷，否则应承担全部法律责任。</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第七条 交货和验收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1.乙方应当在合同签订后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天内将货物安装调试完毕交付甲方正常使用，地点由甲方指定。招标文件有约定的，从其约定。</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3.货物的到货验收包括：品牌、型号、规格、数量、外观质量及货物包装是否完好。</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5.货物和调试验收标准：按行业通行标准、厂方出厂标准和乙方投标响应文件的承诺（详见合同附件载明的标准，不低于国家相关标准）。甲乙双方应在货物安装调试完毕后的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a.重新调试直至合格为止；</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b.要求乙方对货物进行免费更换，然后重新调试直至合格为止。</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甲方因乙方原因所产生的所有费用和损失均由乙方负担。</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第八条 伴随服务／售后服务</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1.乙方应按照国家有关法律法规规章和“三包”规定以及招投标文件所规定的“服务承诺”提供服务。</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2.除前款规定外，乙方还应提供下列服务：</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（1）货物的现场安装、调试和/或启动监督；</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（2）就货物的安装、启动、运行及维护等对甲方人员进行免费培训。</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3.若招标文件中不包含有关伴随服务或售后服务的承诺，双方</w:t>
      </w:r>
      <w:r>
        <w:rPr>
          <w:rFonts w:hint="eastAsia" w:ascii="仿宋" w:hAnsi="仿宋" w:eastAsia="仿宋" w:cs="仿宋"/>
          <w:sz w:val="24"/>
          <w:szCs w:val="24"/>
          <w:lang w:eastAsia="zh-CN"/>
        </w:rPr>
        <w:t xml:space="preserve">做</w:t>
      </w:r>
      <w:r>
        <w:rPr>
          <w:rFonts w:hint="eastAsia" w:ascii="仿宋" w:hAnsi="仿宋" w:eastAsia="仿宋" w:cs="仿宋"/>
          <w:sz w:val="24"/>
          <w:szCs w:val="24"/>
        </w:rPr>
        <w:t xml:space="preserve">如下约定：</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（2）所购货物按乙方投标承诺提供免费维护和质量保证，保修费用计入总价。</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（3）保修期内，乙方负责对其提供的货物整机进行维修和系统维护，不再收取任何费用，但不可抗力（如火灾、雷击等）造成的故障除外。</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（4）货物故障报修的响应时间按乙方投标承诺执行。如乙方投标时未承诺，则按如下方式执行：工作日为8小时内；非工作日为12小时内。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（5）若货物故障在检修8工作小时后仍无法排除，乙方应在48小时内免费提供不低于故障货物规格型号档次的备用货物供甲方使用，直至故障货物修复。</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（6）所有货物保修服务方式均为乙方上门保修，即由乙方派员到货物使用现场维修，由此产生的一切费用均由乙方承担。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（7）保修期后的货物维护由双方协商再定。</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4.本项目质保期为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。自产品验收合格之日起计算。</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第九条 合同款支付</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1.本合同项下所有款项均以人民币支付。</w:t>
      </w:r>
      <w:r/>
    </w:p>
    <w:p>
      <w:pPr>
        <w:ind w:firstLine="480"/>
        <w:spacing w:line="440" w:lineRule="exact"/>
        <w:widowControl/>
        <w:rPr>
          <w:rFonts w:hint="eastAsia" w:ascii="仿宋" w:hAnsi="仿宋" w:eastAsia="仿宋" w:cs="仿宋"/>
          <w:spacing w:val="-4"/>
          <w:sz w:val="24"/>
          <w:szCs w:val="24"/>
        </w:rPr>
      </w:pPr>
      <w:r>
        <w:rPr>
          <w:rFonts w:hint="eastAsia" w:ascii="仿宋" w:hAnsi="仿宋" w:eastAsia="仿宋" w:cs="仿宋"/>
          <w:sz w:val="24"/>
          <w:szCs w:val="24"/>
        </w:rPr>
        <w:t xml:space="preserve">2.</w:t>
      </w:r>
      <w:r>
        <w:rPr>
          <w:rFonts w:hint="eastAsia" w:ascii="仿宋" w:hAnsi="仿宋" w:eastAsia="仿宋" w:cs="仿宋"/>
          <w:spacing w:val="-4"/>
          <w:sz w:val="24"/>
          <w:szCs w:val="24"/>
        </w:rPr>
        <w:t xml:space="preserve">本合同项下的采购资金系甲方自行支付，乙方向甲方开具全额发票。</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3.结算原则：数量按实结算。</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4.付款方式：</w:t>
      </w:r>
      <w:r>
        <w:rPr>
          <w:rFonts w:hint="eastAsia" w:ascii="仿宋" w:hAnsi="仿宋" w:eastAsia="仿宋" w:cs="仿宋"/>
          <w:sz w:val="24"/>
          <w:szCs w:val="24"/>
          <w:u w:val="single"/>
        </w:rPr>
        <w:t xml:space="preserve">                                          </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第十条 违约责任</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1.甲方无正当理由拒收货物、拒付货物款的，由甲方向乙方偿付合同总价的5%违约金。</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2.如乙方不能交付货物、完成安装调试的，甲方有权扣留</w:t>
      </w:r>
      <w:r>
        <w:rPr>
          <w:rFonts w:hint="eastAsia" w:ascii="仿宋" w:hAnsi="仿宋" w:eastAsia="仿宋" w:cs="仿宋"/>
          <w:sz w:val="24"/>
          <w:szCs w:val="24"/>
          <w:lang w:val="en-US" w:eastAsia="zh-CN"/>
        </w:rPr>
        <w:t xml:space="preserve">合同总额5%的违约金</w:t>
      </w:r>
      <w:r>
        <w:rPr>
          <w:rFonts w:hint="eastAsia" w:ascii="仿宋" w:hAnsi="仿宋" w:eastAsia="仿宋" w:cs="仿宋"/>
          <w:sz w:val="24"/>
          <w:szCs w:val="24"/>
        </w:rPr>
        <w:t xml:space="preserve">。</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如乙方不能按时交付货物完成安装调试的，每逾期1天，乙方向甲方偿付合同总额的5‰的滞纳金；乙方逾期交付货物或完成安装调试超过10天（含10天），甲方有权解除合同，同时有权要求乙方按照合同总价5%的标准支付违约金，若不足以弥补甲方损失，则乙方还须赔偿甲方因此遭受的所有损失。解除合同的通知自发出之日起生效。</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乙方所交付的货物品种、型号、规格等不符合合同规定的，甲方有权拒收。甲方拒收的，乙方应向甲方支付货款总额5%的违约金。甲方未拒收的，采购代理机构发现后将向有关部门反映，并责成乙方按照采购结果提供货物和服务。</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在乙方承诺的或国家规定的质量保证期内（取两者中最长的期限），如经乙方两次维修或更换，货物仍不能达到合同约定的质量标准，甲方有权退货，乙方应退回全部货款，若不足以弥补甲方损失，则乙方还须赔偿甲方因此遭受的所有损失。</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6.乙方未按本合同的规定和“服务承诺”提供伴随服务/售后服务的，甲方有权解除合同，同时乙方应按合同总价5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向甲方承担违约责任，若不足以弥补甲方损失，则乙方还须赔偿甲方因此遭受的所有损失。</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8.乙方投标属虚假承诺，或经权威部门监测提供的货物不能满足招标文件要求，</w:t>
      </w:r>
      <w:r>
        <w:rPr>
          <w:rFonts w:hint="eastAsia" w:ascii="仿宋" w:hAnsi="仿宋" w:eastAsia="仿宋" w:cs="仿宋"/>
          <w:sz w:val="24"/>
          <w:szCs w:val="24"/>
          <w:lang w:eastAsia="zh-CN"/>
        </w:rPr>
        <w:t xml:space="preserve">或由于乙方的过错</w:t>
      </w:r>
      <w:r>
        <w:rPr>
          <w:rFonts w:hint="eastAsia" w:ascii="仿宋" w:hAnsi="仿宋" w:eastAsia="仿宋" w:cs="仿宋"/>
          <w:sz w:val="24"/>
          <w:szCs w:val="24"/>
        </w:rPr>
        <w:t xml:space="preserve">合同无法继续履行的，乙方应向甲方支付不少于合同总价30%赔偿金，若该违约金不足以弥补甲方损失，则应当赔偿甲方所有损失。</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9.甲方签署本合同后，无故终止或解除合同的，乙方有权要求甲方继续履行，并承担合同总额5%的违约金，违约金不足以弥补乙方损失的，乙方有权继续追偿。</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10.其他未尽事宜，以《中华人民共和国民法典》等有关法律法规规定为准，无相关规定的，双方协商解决。</w:t>
      </w:r>
      <w:r/>
    </w:p>
    <w:p>
      <w:pPr>
        <w:ind w:firstLine="482"/>
        <w:spacing w:line="440" w:lineRule="exact"/>
        <w:widowControl/>
        <w:rPr>
          <w:rFonts w:hint="eastAsia"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条 项目履约验收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1.甲方有权对乙方项目实施执行过程及完成结果进行履约验收。</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2.甲方可以邀请参加本项目的其他供应商或者第三方机构参与验收，乙方应积极配合并响应。</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3.参与验收的供应商或者第三方机构的意见作为验收书的参考资料一并存档。</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条 合同的变更和终止</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1.除《中华人民共和国政府采购法》</w:t>
      </w:r>
      <w:r>
        <w:rPr>
          <w:rFonts w:hint="eastAsia" w:ascii="仿宋" w:hAnsi="仿宋" w:eastAsia="仿宋" w:cs="仿宋"/>
          <w:sz w:val="24"/>
          <w:szCs w:val="24"/>
          <w:lang w:eastAsia="zh-CN"/>
        </w:rPr>
        <w:t xml:space="preserve">第五十条</w:t>
      </w:r>
      <w:r>
        <w:rPr>
          <w:rFonts w:hint="eastAsia" w:ascii="仿宋" w:hAnsi="仿宋" w:eastAsia="仿宋" w:cs="仿宋"/>
          <w:sz w:val="24"/>
          <w:szCs w:val="24"/>
        </w:rPr>
        <w:t xml:space="preserve">规定的情形外，本合同一经签订，甲乙双方不得擅自变更、中止或终止合同。</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2.除发生法律规定的不能预见、不能避免并不能克服的客观情况外，甲乙双方不得放弃或拒绝履行合同。</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条 合同的转让</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p>
    <w:p>
      <w:pPr>
        <w:ind w:firstLine="482"/>
        <w:spacing w:line="440" w:lineRule="exact"/>
        <w:widowControl/>
        <w:rPr>
          <w:rFonts w:hint="eastAsia"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条 不可抗力</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2"/>
        <w:spacing w:line="440" w:lineRule="exact"/>
        <w:widowControl/>
        <w:rPr>
          <w:rFonts w:hint="eastAsia"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条 质量问题或缺陷的索赔</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乙方交付货物后，甲方发现货物的质量与合同内</w:t>
      </w:r>
      <w:r>
        <w:rPr>
          <w:rFonts w:hint="eastAsia" w:ascii="仿宋" w:hAnsi="仿宋" w:eastAsia="仿宋" w:cs="仿宋"/>
          <w:sz w:val="24"/>
          <w:szCs w:val="24"/>
        </w:rPr>
        <w:t xml:space="preserve">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甲方因主张上述权利而支出的所有合理费用，包括但不限于律师费、诉讼费、鉴定费、差旅费、保函费等，均由乙方承担。</w:t>
      </w:r>
      <w:r/>
    </w:p>
    <w:p>
      <w:pPr>
        <w:ind w:firstLine="482"/>
        <w:spacing w:line="440" w:lineRule="exact"/>
        <w:widowControl/>
        <w:rPr>
          <w:rFonts w:hint="eastAsia"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条 安全责任</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1.货物安装、调试、售后服务过程中的一切安全责任由乙方承担，如发生安全事故或其他侵权行为的，均由乙方负责处理和承担。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2.如因乙方原因导致货物在使用过程中发生脱落、倒塌等情形而造成的人身、财产损失，由乙方承担法律责任。</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条 争议的解决</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2.因履行本合同引起的或与本合同有关的争议，甲、乙双方应首先通过友好协商解决，如果协商不能解决争议，任何一方均可向甲方所在地有管辖权的人民法院提起诉讼。</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3.在仲裁期间，本合同应继续履行。</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条 诚实信用</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乙方应诚实信用，严格按照招标文件要求和投标承诺履行合同，不向甲方进行商业贿赂或者提供不正当利益。</w:t>
      </w:r>
      <w:r/>
    </w:p>
    <w:p>
      <w:pPr>
        <w:ind w:firstLine="482"/>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第十</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条 合同生效及其他</w:t>
      </w:r>
      <w:r/>
    </w:p>
    <w:p>
      <w:pPr>
        <w:ind w:firstLine="480"/>
        <w:spacing w:line="44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1.合同签订时间：</w:t>
      </w:r>
      <w:r>
        <w:rPr>
          <w:rFonts w:hint="eastAsia" w:ascii="仿宋" w:hAnsi="仿宋" w:eastAsia="仿宋" w:cs="仿宋"/>
          <w:sz w:val="24"/>
          <w:szCs w:val="24"/>
          <w:u w:val="single"/>
        </w:rPr>
        <w:t xml:space="preserve">                            </w:t>
      </w:r>
      <w:r/>
    </w:p>
    <w:p>
      <w:pPr>
        <w:ind w:firstLine="480"/>
        <w:spacing w:line="44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2.合同签订地点：</w:t>
      </w:r>
      <w:r>
        <w:rPr>
          <w:rFonts w:hint="eastAsia" w:ascii="仿宋" w:hAnsi="仿宋" w:eastAsia="仿宋" w:cs="仿宋"/>
          <w:sz w:val="24"/>
          <w:szCs w:val="24"/>
          <w:u w:val="single"/>
        </w:rPr>
        <w:t xml:space="preserve">                            </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3.本合同自签订之日起生效。</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4.本合同一式六份，甲方执五份，乙方执一份。</w:t>
      </w:r>
      <w:r/>
    </w:p>
    <w:p>
      <w:pPr>
        <w:ind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5.本合同应按照中华人民共和国的现行法律进行解释。</w:t>
      </w:r>
      <w:r/>
    </w:p>
    <w:p>
      <w:pPr>
        <w:ind w:firstLine="480"/>
        <w:widowControl/>
        <w:rPr>
          <w:rFonts w:hint="eastAsia" w:ascii="仿宋" w:hAnsi="仿宋" w:eastAsia="仿宋" w:cs="仿宋"/>
          <w:sz w:val="24"/>
          <w:szCs w:val="24"/>
        </w:rPr>
      </w:pPr>
      <w:r>
        <w:rPr>
          <w:rFonts w:hint="eastAsia" w:ascii="仿宋" w:hAnsi="仿宋" w:eastAsia="仿宋" w:cs="仿宋"/>
          <w:sz w:val="24"/>
          <w:szCs w:val="24"/>
        </w:rPr>
      </w:r>
      <w:r/>
    </w:p>
    <w:tbl>
      <w:tblPr>
        <w:tblStyle w:val="6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乙方（供货方）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b/>
                <w:sz w:val="24"/>
                <w:szCs w:val="24"/>
              </w:rPr>
              <w:t xml:space="preserve">泰州学院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654"/>
              <w:jc w:val="left"/>
              <w:spacing w:before="156" w:line="360" w:lineRule="auto"/>
              <w:rPr>
                <w:rFonts w:hint="eastAsia" w:ascii="仿宋" w:hAnsi="仿宋" w:eastAsia="仿宋" w:cs="仿宋"/>
                <w:spacing w:val="20"/>
                <w:sz w:val="24"/>
                <w:szCs w:val="24"/>
              </w:rPr>
            </w:pPr>
            <w:r>
              <w:rPr>
                <w:rFonts w:hint="eastAsia" w:ascii="仿宋" w:hAnsi="仿宋" w:eastAsia="仿宋" w:cs="仿宋"/>
                <w:sz w:val="24"/>
                <w:szCs w:val="24"/>
              </w:rPr>
              <w:t xml:space="preserve">注：涉及联合体或其他合同主体的信息应按上表格式加列。</w:t>
            </w:r>
            <w:r/>
          </w:p>
        </w:tc>
      </w:tr>
    </w:tbl>
    <w:p>
      <w:pPr>
        <w:pStyle w:val="646"/>
        <w:pageBreakBefore/>
        <w:rPr>
          <w:rFonts w:ascii="黑体" w:hAnsi="黑体" w:eastAsia="黑体"/>
          <w:b/>
          <w:bCs/>
          <w:szCs w:val="22"/>
        </w:rPr>
      </w:pPr>
      <w:r>
        <w:rPr>
          <w:rFonts w:hint="eastAsia" w:ascii="黑体" w:hAnsi="黑体" w:eastAsia="黑体"/>
          <w:b/>
          <w:bCs/>
          <w:szCs w:val="22"/>
          <w:lang w:eastAsia="zh-CN"/>
        </w:rPr>
        <w:t xml:space="preserve">五、</w:t>
      </w:r>
      <w:r>
        <w:rPr>
          <w:rFonts w:hint="eastAsia" w:ascii="黑体" w:hAnsi="黑体" w:eastAsia="黑体"/>
          <w:b/>
          <w:bCs/>
          <w:szCs w:val="22"/>
        </w:rPr>
        <w:t xml:space="preserve"> 附件</w:t>
      </w:r>
      <w:bookmarkEnd w:id="17"/>
      <w:r/>
    </w:p>
    <w:p>
      <w:pPr>
        <w:jc w:val="both"/>
        <w:rPr>
          <w:rFonts w:hint="eastAsia" w:ascii="黑体" w:eastAsia="黑体"/>
          <w:bCs/>
          <w:sz w:val="24"/>
        </w:rPr>
      </w:pPr>
      <w:r>
        <w:rPr>
          <w:rFonts w:hint="eastAsia" w:ascii="黑体" w:eastAsia="黑体"/>
          <w:bCs/>
          <w:sz w:val="24"/>
        </w:rPr>
        <w:t xml:space="preserve">附件一：评分标准</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评审方法采用综合评分法，总分值为100分。</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评审时，对每个有效</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的响应文件进行评分，对评委的评分进行统计汇总，按算术平均方法计算出每个</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的评审得分。（保留小数点后2位）</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评审结果按评审后得分由高到低顺序排列。评审得分相同的，按照最后报价由低到高的顺序推荐。评审得分且最后报价相同的</w:t>
      </w:r>
      <w:r>
        <w:rPr>
          <w:rFonts w:hint="eastAsia" w:ascii="仿宋" w:hAnsi="仿宋" w:eastAsia="仿宋" w:cs="仿宋"/>
          <w:sz w:val="24"/>
          <w:szCs w:val="24"/>
          <w:lang w:val="en-US" w:eastAsia="zh-CN"/>
        </w:rPr>
        <w:t xml:space="preserve">并列</w:t>
      </w:r>
      <w:r>
        <w:rPr>
          <w:rFonts w:hint="eastAsia" w:ascii="仿宋" w:hAnsi="仿宋" w:eastAsia="仿宋" w:cs="仿宋"/>
          <w:sz w:val="24"/>
          <w:szCs w:val="24"/>
        </w:rPr>
        <w:t xml:space="preserve">。</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评审过程中出现下列情形之一的，评审委员会应当启动异常低价投标审查程序：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tbl>
      <w:tblPr>
        <w:tblStyle w:val="648"/>
        <w:tblW w:w="8299" w:type="dxa"/>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6613"/>
        <w:gridCol w:w="621"/>
      </w:tblGrid>
      <w:tr>
        <w:trPr/>
        <w:tc>
          <w:tcPr>
            <w:tcW w:w="1065" w:type="dxa"/>
            <w:vAlign w:val="center"/>
            <w:textDirection w:val="lrTb"/>
            <w:noWrap w:val="false"/>
          </w:tcPr>
          <w:p>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评分</w:t>
            </w:r>
            <w:r>
              <w:rPr>
                <w:rFonts w:hint="eastAsia" w:ascii="仿宋" w:hAnsi="仿宋" w:eastAsia="仿宋" w:cs="仿宋"/>
                <w:color w:val="000000"/>
                <w:sz w:val="24"/>
                <w:szCs w:val="24"/>
                <w:lang w:eastAsia="zh-CN"/>
              </w:rPr>
              <w:t xml:space="preserve">项</w:t>
            </w:r>
            <w:r/>
          </w:p>
        </w:tc>
        <w:tc>
          <w:tcPr>
            <w:tcW w:w="661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c>
          <w:tcPr>
            <w:tcW w:w="6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tc>
          <w:tcPr>
            <w:tcW w:w="1065" w:type="dxa"/>
            <w:vAlign w:val="center"/>
            <w:textDirection w:val="lrTb"/>
            <w:noWrap w:val="false"/>
          </w:tcPr>
          <w:p>
            <w:pPr>
              <w:jc w:val="center"/>
              <w:spacing w:line="440" w:lineRule="exact"/>
              <w:rPr>
                <w:rFonts w:hint="default" w:ascii="仿宋" w:hAnsi="仿宋" w:eastAsia="仿宋" w:cs="仿宋"/>
                <w:sz w:val="24"/>
                <w:szCs w:val="24"/>
                <w:lang w:val="en-US" w:eastAsia="zh-CN"/>
              </w:rPr>
            </w:pPr>
            <w:r>
              <w:rPr>
                <w:rFonts w:hint="eastAsia" w:ascii="仿宋" w:hAnsi="仿宋" w:eastAsia="仿宋" w:cs="仿宋"/>
                <w:sz w:val="24"/>
                <w:szCs w:val="24"/>
                <w:lang w:val="zh-TW" w:eastAsia="zh-TW"/>
              </w:rPr>
              <w:t xml:space="preserve">价格分</w:t>
            </w:r>
            <w:r/>
          </w:p>
        </w:tc>
        <w:tc>
          <w:tcPr>
            <w:tcW w:w="6613" w:type="dxa"/>
            <w:vAlign w:val="center"/>
            <w:textDirection w:val="lrTb"/>
            <w:noWrap w:val="false"/>
          </w:tcPr>
          <w:p>
            <w:pPr>
              <w:jc w:val="left"/>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以满足招标文件要求且投标价格最低的投标报价为评标基准价，其价格分为满分，其他投标人的价格分统一按照以下公式计算：投标报价得分=（评标基准价/该投标人的投标报价）*30</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30分</w:t>
            </w:r>
            <w:r/>
          </w:p>
        </w:tc>
      </w:tr>
      <w:tr>
        <w:trPr>
          <w:trHeight w:val="567"/>
        </w:trPr>
        <w:tc>
          <w:tcPr>
            <w:shd w:val="clear" w:color="auto" w:fill="auto"/>
            <w:tcW w:w="1065" w:type="dxa"/>
            <w:vAlign w:val="center"/>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TW" w:eastAsia="zh-TW"/>
              </w:rPr>
              <w:t xml:space="preserve">技术参数</w:t>
            </w:r>
            <w:r/>
          </w:p>
        </w:tc>
        <w:tc>
          <w:tcPr>
            <w:shd w:val="clear" w:color="auto" w:fill="auto"/>
            <w:tcW w:w="6613" w:type="dxa"/>
            <w:vAlign w:val="center"/>
            <w:textDirection w:val="lrTb"/>
            <w:noWrap w:val="false"/>
          </w:tcPr>
          <w:p>
            <w:pPr>
              <w:jc w:val="left"/>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根据有效投标文件响应性进行评审，全部满足技术参数要求，得满分20分。</w:t>
            </w:r>
            <w:r>
              <w:rPr>
                <w:rFonts w:hint="eastAsia" w:ascii="宋体" w:hAnsi="宋体" w:cs="宋体"/>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项</w:t>
            </w:r>
            <w:r>
              <w:rPr>
                <w:rFonts w:hint="eastAsia" w:ascii="仿宋" w:hAnsi="仿宋" w:eastAsia="仿宋" w:cs="仿宋"/>
                <w:color w:val="auto"/>
                <w:sz w:val="24"/>
                <w:szCs w:val="24"/>
                <w:lang w:val="en-US" w:eastAsia="zh-CN"/>
              </w:rPr>
              <w:t xml:space="preserve">参数中出现负偏离一项扣2分，其余参数中出现负偏离一项扣1分，总分20分，扣完为止。</w:t>
            </w:r>
            <w:r/>
          </w:p>
        </w:tc>
        <w:tc>
          <w:tcPr>
            <w:tcW w:w="621"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20分</w:t>
            </w:r>
            <w:r/>
          </w:p>
        </w:tc>
      </w:tr>
      <w:tr>
        <w:trPr>
          <w:trHeight w:val="567"/>
        </w:trPr>
        <w:tc>
          <w:tcPr>
            <w:shd w:val="clear" w:color="auto" w:fill="auto"/>
            <w:tcW w:w="1065" w:type="dxa"/>
            <w:vAlign w:val="center"/>
            <w:textDirection w:val="lrTb"/>
            <w:noWrap w:val="false"/>
          </w:tcPr>
          <w:p>
            <w:pPr>
              <w:jc w:val="center"/>
              <w:spacing w:line="360" w:lineRule="auto"/>
              <w:rPr>
                <w:rFonts w:hint="eastAsia" w:ascii="仿宋" w:hAnsi="仿宋" w:eastAsia="仿宋" w:cs="仿宋"/>
                <w:sz w:val="24"/>
                <w:szCs w:val="24"/>
                <w:lang w:val="zh-TW" w:eastAsia="zh-TW" w:bidi="ar-SA"/>
              </w:rPr>
            </w:pPr>
            <w:r>
              <w:rPr>
                <w:rFonts w:hint="eastAsia" w:ascii="仿宋" w:hAnsi="仿宋" w:eastAsia="仿宋" w:cs="仿宋"/>
                <w:sz w:val="24"/>
                <w:szCs w:val="24"/>
                <w:lang w:val="en-US" w:eastAsia="zh-CN" w:bidi="ar-SA"/>
              </w:rPr>
              <w:t xml:space="preserve">业绩</w:t>
            </w:r>
            <w:r/>
          </w:p>
        </w:tc>
        <w:tc>
          <w:tcPr>
            <w:shd w:val="clear" w:color="auto" w:fill="auto"/>
            <w:tcW w:w="6613" w:type="dxa"/>
            <w:vAlign w:val="center"/>
            <w:textDirection w:val="lrTb"/>
            <w:noWrap w:val="false"/>
          </w:tcPr>
          <w:p>
            <w:pPr>
              <w:jc w:val="left"/>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自2022年1月1日起（以合同签订的时间为准）包含软件平台（系统）相关的项目业绩，每提供一个得1分，满分3分。须提供合同关键页并加盖单位公章。时间以合同签订时间为准，若提供的证明材料不能反映该业绩的相关数据和内容的不予认可。</w:t>
            </w:r>
            <w:r/>
          </w:p>
        </w:tc>
        <w:tc>
          <w:tcPr>
            <w:tcW w:w="621" w:type="dxa"/>
            <w:vAlign w:val="center"/>
            <w:textDirection w:val="lrTb"/>
            <w:noWrap w:val="false"/>
          </w:tcPr>
          <w:p>
            <w:pPr>
              <w:jc w:val="center"/>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3分</w:t>
            </w:r>
            <w:r/>
          </w:p>
        </w:tc>
      </w:tr>
      <w:tr>
        <w:trPr>
          <w:trHeight w:val="567"/>
        </w:trPr>
        <w:tc>
          <w:tcPr>
            <w:shd w:val="clear" w:color="auto" w:fill="auto"/>
            <w:tcW w:w="1065" w:type="dxa"/>
            <w:vAlign w:val="center"/>
            <w:textDirection w:val="lrTb"/>
            <w:noWrap w:val="false"/>
          </w:tcPr>
          <w:p>
            <w:pPr>
              <w:jc w:val="center"/>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企业实力</w:t>
            </w:r>
            <w:r/>
          </w:p>
        </w:tc>
        <w:tc>
          <w:tcPr>
            <w:shd w:val="clear" w:color="auto" w:fill="auto"/>
            <w:tcW w:w="6613" w:type="dxa"/>
            <w:vAlign w:val="center"/>
            <w:textDirection w:val="lrTb"/>
            <w:noWrap w:val="false"/>
          </w:tcPr>
          <w:p>
            <w:pPr>
              <w:numPr>
                <w:ilvl w:val="0"/>
                <w:numId w:val="0"/>
              </w:numPr>
              <w:jc w:val="left"/>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供应商通过质量管理体系认证、信息安全管理体系认证、信息技术服务管理体系认证</w:t>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sz w:val="24"/>
                <w:szCs w:val="24"/>
                <w:lang w:val="en-US" w:eastAsia="zh-CN" w:bidi="ar-SA"/>
              </w:rPr>
              <w:t xml:space="preserve">有一个得1分，本项最多得3分。</w:t>
            </w:r>
            <w:r/>
          </w:p>
        </w:tc>
        <w:tc>
          <w:tcPr>
            <w:tcW w:w="621" w:type="dxa"/>
            <w:vAlign w:val="center"/>
            <w:textDirection w:val="lrTb"/>
            <w:noWrap w:val="false"/>
          </w:tcPr>
          <w:p>
            <w:pPr>
              <w:jc w:val="center"/>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3分</w:t>
            </w:r>
            <w:r/>
          </w:p>
        </w:tc>
      </w:tr>
      <w:tr>
        <w:trPr>
          <w:trHeight w:val="567"/>
        </w:trPr>
        <w:tc>
          <w:tcPr>
            <w:shd w:val="clear" w:color="auto" w:fill="auto"/>
            <w:tcW w:w="1065" w:type="dxa"/>
            <w:vAlign w:val="center"/>
            <w:textDirection w:val="lrTb"/>
            <w:noWrap w:val="false"/>
          </w:tcPr>
          <w:p>
            <w:pPr>
              <w:jc w:val="center"/>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拟派本项目的人员</w:t>
            </w:r>
            <w:r/>
          </w:p>
        </w:tc>
        <w:tc>
          <w:tcPr>
            <w:shd w:val="clear" w:color="auto" w:fill="auto"/>
            <w:tcW w:w="6613" w:type="dxa"/>
            <w:vAlign w:val="center"/>
            <w:textDirection w:val="lrTb"/>
            <w:noWrap w:val="false"/>
          </w:tcPr>
          <w:p>
            <w:pPr>
              <w:jc w:val="left"/>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供应商拟投入本项目的项目负责人（1人）具有信息系统项目管理师、信息安全工程师，每提供一个证书得2分，本项最多得4分。</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注：须提供有效的证书原件扫描件及上述人员近6个月中任一个月的社保缴纳证明，提供不全该项不得分。</w:t>
            </w:r>
            <w:r/>
          </w:p>
        </w:tc>
        <w:tc>
          <w:tcPr>
            <w:tcW w:w="621" w:type="dxa"/>
            <w:vAlign w:val="center"/>
            <w:textDirection w:val="lrTb"/>
            <w:noWrap w:val="false"/>
          </w:tcPr>
          <w:p>
            <w:pPr>
              <w:jc w:val="center"/>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4分</w:t>
            </w:r>
            <w:r/>
          </w:p>
        </w:tc>
      </w:tr>
      <w:tr>
        <w:trPr>
          <w:trHeight w:val="567"/>
        </w:trPr>
        <w:tc>
          <w:tcPr>
            <w:shd w:val="clear" w:color="auto" w:fill="auto"/>
            <w:tcW w:w="1065" w:type="dxa"/>
            <w:vAlign w:val="center"/>
            <w:textDirection w:val="lrTb"/>
            <w:noWrap w:val="false"/>
          </w:tcPr>
          <w:p>
            <w:pPr>
              <w:jc w:val="center"/>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产品实力</w:t>
            </w:r>
            <w:r/>
          </w:p>
        </w:tc>
        <w:tc>
          <w:tcPr>
            <w:shd w:val="clear" w:color="auto" w:fill="auto"/>
            <w:tcW w:w="6613" w:type="dxa"/>
            <w:vAlign w:val="center"/>
            <w:textDirection w:val="lrTb"/>
            <w:noWrap w:val="false"/>
          </w:tcPr>
          <w:p>
            <w:pPr>
              <w:jc w:val="left"/>
              <w:pageBreakBefore w:val="0"/>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1.供应商所投智慧云庭审音视频服务平台、智慧庭审客户端软件、智慧庭审公告系统、互联网庭审软件具备相关软件著作权登记证书的，每提供一个得0.5分，最多得2分。</w:t>
            </w:r>
            <w:r/>
          </w:p>
          <w:p>
            <w:pPr>
              <w:jc w:val="left"/>
              <w:pageBreakBefore w:val="0"/>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2.供应商须按照第四章服务具体要求提供相关视频演示材料，演示智慧庭审客户端软件部分模块功能：</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1）系统需实现案件庭审时同步录音录像、同步记录、同步显示庭审记录，确保庭审过程客观、全面记录，便于事后回溯和监督。同时支持两种不同的编辑模式，基础版界面简洁，专业版模拟书记员以往使用word编辑器的习惯具备专业文本编辑器的全量功能。如字体、字号段落、编号行间距、绘图、插入等。</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（2）可通过点击书记员编辑过的笔录内容可定位到相应的录音录像、语音识别内容，回听之前的庭审音频快速修正记录内容。也可以通过进度条选择录音录像位置，自动定位到对应语音识别及笔录位置。</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（3）卷宗文书涂鸦：卷宗文书可进行涂鸦、高亮、马赛克、文字标注，可设置画笔粗细及颜色。可180度转置查看图片。可调整比例、拖拉查看卷宗。</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（4）不同用户的视频查看权限管理：能够支持不同人员对不同视频内容的查看权限设置，可以支持所有数据，法院数据，部门数据，个人数据四个级别的数据权限。</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5）视频和文本的双向定位及文件导出：变动视频的播放进度，可自动定位到相应的文本；选择相应的文本，可自动定位到相应的视频播放进度。用户可随意选择一段文本，系统支持导出相应的视频片段及对应文档。</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6）基于文本的智能要素提取及修订：通过对文本的智能分析，能够自动提取视频中的人名、地名、年龄、身份证号、手机号、诉讼地位的要素内容，点击这些解析结果内容，可以自动查询及在文本内定位，并支持要素的在线修订。</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（7）音频解析加速及按句换段：能够支持在网页上对视频的转文字解析的速率进行设置，用户端可自行选择音频解析倍数。用户还可自行选择句数换段倍数。</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各个功能点演示完整流畅、功能未有缺失的得2分，演示不完整、不流畅、功能点未有演示的不得分。每个功能点最多得2分，PPT/WORD等其他演示材料不得分，本项最多得14分。</w:t>
            </w:r>
            <w:r/>
          </w:p>
        </w:tc>
        <w:tc>
          <w:tcPr>
            <w:tcW w:w="621" w:type="dxa"/>
            <w:vAlign w:val="center"/>
            <w:textDirection w:val="lrTb"/>
            <w:noWrap w:val="false"/>
          </w:tcPr>
          <w:p>
            <w:pPr>
              <w:jc w:val="center"/>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16分</w:t>
            </w:r>
            <w:r/>
          </w:p>
        </w:tc>
      </w:tr>
      <w:tr>
        <w:trPr>
          <w:trHeight w:val="567"/>
        </w:trPr>
        <w:tc>
          <w:tcPr>
            <w:shd w:val="clear" w:color="auto" w:fill="auto"/>
            <w:tcW w:w="1065" w:type="dxa"/>
            <w:vAlign w:val="center"/>
            <w:textDirection w:val="lrTb"/>
            <w:noWrap w:val="false"/>
          </w:tcPr>
          <w:p>
            <w:pPr>
              <w:jc w:val="center"/>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技术方案</w:t>
            </w:r>
            <w:r/>
          </w:p>
        </w:tc>
        <w:tc>
          <w:tcPr>
            <w:shd w:val="clear" w:color="auto" w:fill="auto"/>
            <w:tcW w:w="6613" w:type="dxa"/>
            <w:vAlign w:val="center"/>
            <w:textDirection w:val="lrTb"/>
            <w:noWrap w:val="false"/>
          </w:tcPr>
          <w:p>
            <w:pPr>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需求分析（6分）：概述详细，组织机构健全，总体安排科学，方案考虑周全等得6分；概述较为详细，总体安排可行，方案考虑比较细致，能满足项目实施需要的得4分；方案简单，基本能满足项目实施需要的得2分；内容缺失，基本无法满足项目需求的得1分；不提供不得分。</w:t>
            </w:r>
            <w:r/>
          </w:p>
          <w:p>
            <w:pPr>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建设方案（6分）：方案科学、合理、完全包含上述内容、可操作性强的得6分；方案较科学、较合理、内容较全面，具有一定可操作性的得4分；方案基本科学、基本合理、内容有部分缺少的得2分；方案不科学、不合理的得1分；不提供不得分。</w:t>
            </w:r>
            <w:r/>
          </w:p>
          <w:p>
            <w:pPr>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3.实施方案（6分）</w:t>
            </w:r>
            <w:r/>
          </w:p>
          <w:p>
            <w:pPr>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1）项目实施过程质量保证措施</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根据供应商提供方案的完整性、针对性、可行性和合理性打分，方案完整、合理的得2分，方案较为完整、合理的得1分，内容有缺失、合理性较差的及不提供不得分。</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2）项目进度保障措施</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根据供应商提供方案的完整性、针对性、可行性和合理性打分，方案完整、合理的得2分，方案较为完整、合理的得1分，内容有缺失、合理性较差的及不提供不得分。</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3）项目安全和保密管理措施</w:t>
            </w:r>
            <w:r>
              <w:rPr>
                <w:rFonts w:hint="eastAsia" w:ascii="仿宋" w:hAnsi="仿宋" w:eastAsia="仿宋" w:cs="仿宋"/>
                <w:sz w:val="24"/>
                <w:szCs w:val="24"/>
                <w:lang w:val="en-US" w:eastAsia="zh-CN" w:bidi="ar-SA"/>
              </w:rPr>
              <w:br/>
            </w:r>
            <w:r>
              <w:rPr>
                <w:rFonts w:hint="eastAsia" w:ascii="仿宋" w:hAnsi="仿宋" w:eastAsia="仿宋" w:cs="仿宋"/>
                <w:sz w:val="24"/>
                <w:szCs w:val="24"/>
                <w:lang w:val="en-US" w:eastAsia="zh-CN" w:bidi="ar-SA"/>
              </w:rPr>
              <w:t xml:space="preserve">根据供应商提供方案的完整性、针对性、可行性和合理性打分，方案完整、合理的得2分，方案较为完整、合理的得1分，内容有缺失、合理性较差的及不提供不得分。</w:t>
            </w:r>
            <w:r/>
          </w:p>
          <w:p>
            <w:pPr>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培训及售后方案（6分）：根据供应商提供的培训及售后服务方案，包括但不限于针对售后维护、服务计划和服务内容等，分三档进行评分：方案的内容完整、可实施性强、有效保障项目交付期得6分；方案的内容较完整、可实施性一般、有效保障项目交付期一般的得4分；其他情况得2分。未提供材料不得分。</w:t>
            </w:r>
            <w:r/>
          </w:p>
        </w:tc>
        <w:tc>
          <w:tcPr>
            <w:tcW w:w="621" w:type="dxa"/>
            <w:vAlign w:val="center"/>
            <w:textDirection w:val="lrTb"/>
            <w:noWrap w:val="false"/>
          </w:tcPr>
          <w:p>
            <w:pPr>
              <w:jc w:val="center"/>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24分</w:t>
            </w:r>
            <w:r/>
          </w:p>
        </w:tc>
      </w:tr>
    </w:tbl>
    <w:p>
      <w:pPr>
        <w:ind w:left="0" w:firstLine="0"/>
      </w:p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r>
      <w:r/>
    </w:p>
    <w:p>
      <w:pPr>
        <w:jc w:val="both"/>
        <w:rPr>
          <w:rFonts w:hint="eastAsia" w:ascii="黑体" w:eastAsia="黑体"/>
          <w:bCs/>
          <w:sz w:val="24"/>
        </w:rPr>
      </w:pPr>
      <w:r>
        <w:rPr>
          <w:rFonts w:hint="eastAsia" w:ascii="黑体" w:eastAsia="黑体"/>
          <w:bCs/>
          <w:sz w:val="24"/>
        </w:rPr>
        <w:t xml:space="preserve">附件</w:t>
      </w:r>
      <w:r>
        <w:rPr>
          <w:rFonts w:hint="eastAsia" w:ascii="黑体" w:eastAsia="黑体"/>
          <w:bCs/>
          <w:sz w:val="24"/>
          <w:lang w:val="en-US" w:eastAsia="zh-CN"/>
        </w:rPr>
        <w:t xml:space="preserve">二：</w:t>
      </w:r>
      <w:r>
        <w:rPr>
          <w:rFonts w:hint="eastAsia" w:ascii="黑体" w:eastAsia="黑体"/>
          <w:bCs/>
          <w:sz w:val="24"/>
        </w:rPr>
        <w:t xml:space="preserve">投标文件格式</w:t>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52"/>
          <w:szCs w:val="52"/>
        </w:rPr>
      </w:pPr>
      <w:r/>
      <w:bookmarkStart w:id="18" w:name="_Toc13296_WPSOffice_Level1"/>
      <w:r/>
      <w:bookmarkEnd w:id="18"/>
      <w:r>
        <w:rPr>
          <w:rFonts w:hint="eastAsia" w:ascii="黑体" w:eastAsia="黑体"/>
          <w:bCs/>
          <w:sz w:val="52"/>
          <w:szCs w:val="52"/>
        </w:rPr>
        <w:t xml:space="preserve">投</w:t>
      </w:r>
      <w:r/>
    </w:p>
    <w:p>
      <w:pPr>
        <w:jc w:val="center"/>
        <w:rPr>
          <w:rFonts w:hint="eastAsia" w:ascii="黑体" w:eastAsia="黑体"/>
          <w:bCs/>
          <w:sz w:val="72"/>
        </w:rPr>
      </w:pPr>
      <w:r>
        <w:rPr>
          <w:rFonts w:hint="eastAsia" w:ascii="黑体" w:eastAsia="黑体"/>
          <w:bCs/>
          <w:sz w:val="72"/>
        </w:rPr>
      </w:r>
      <w:r/>
    </w:p>
    <w:p>
      <w:pPr>
        <w:jc w:val="center"/>
        <w:rPr>
          <w:rFonts w:hint="eastAsia" w:ascii="黑体" w:eastAsia="黑体"/>
          <w:bCs/>
          <w:sz w:val="52"/>
          <w:szCs w:val="52"/>
        </w:rPr>
      </w:pPr>
      <w:r/>
      <w:bookmarkStart w:id="19" w:name="_Toc677_WPSOffice_Level1"/>
      <w:r/>
      <w:bookmarkEnd w:id="19"/>
      <w:r>
        <w:rPr>
          <w:rFonts w:hint="eastAsia" w:ascii="黑体" w:eastAsia="黑体"/>
          <w:bCs/>
          <w:sz w:val="52"/>
          <w:szCs w:val="52"/>
        </w:rPr>
        <w:t xml:space="preserve">标</w:t>
      </w:r>
      <w:r/>
    </w:p>
    <w:p>
      <w:pPr>
        <w:jc w:val="center"/>
        <w:rPr>
          <w:rFonts w:hint="eastAsia" w:ascii="黑体" w:eastAsia="黑体"/>
          <w:bCs/>
          <w:sz w:val="72"/>
        </w:rPr>
      </w:pPr>
      <w:r>
        <w:rPr>
          <w:rFonts w:hint="eastAsia" w:ascii="黑体" w:eastAsia="黑体"/>
          <w:bCs/>
          <w:sz w:val="72"/>
        </w:rPr>
      </w:r>
      <w:r/>
    </w:p>
    <w:p>
      <w:pPr>
        <w:jc w:val="center"/>
        <w:rPr>
          <w:rFonts w:hint="eastAsia" w:ascii="黑体" w:eastAsia="黑体"/>
          <w:bCs/>
          <w:sz w:val="52"/>
          <w:szCs w:val="52"/>
        </w:rPr>
      </w:pPr>
      <w:r/>
      <w:bookmarkStart w:id="20" w:name="_Toc2949_WPSOffice_Level1"/>
      <w:r/>
      <w:bookmarkEnd w:id="20"/>
      <w:r>
        <w:rPr>
          <w:rFonts w:hint="eastAsia" w:ascii="黑体" w:eastAsia="黑体"/>
          <w:bCs/>
          <w:sz w:val="52"/>
          <w:szCs w:val="52"/>
        </w:rPr>
        <w:t xml:space="preserve">文</w:t>
      </w:r>
      <w:r/>
    </w:p>
    <w:p>
      <w:pPr>
        <w:jc w:val="center"/>
        <w:rPr>
          <w:rFonts w:hint="eastAsia" w:ascii="黑体" w:eastAsia="黑体"/>
          <w:bCs/>
          <w:sz w:val="52"/>
          <w:szCs w:val="52"/>
        </w:rPr>
      </w:pPr>
      <w:r>
        <w:rPr>
          <w:rFonts w:hint="eastAsia" w:ascii="黑体" w:eastAsia="黑体"/>
          <w:bCs/>
          <w:sz w:val="52"/>
          <w:szCs w:val="52"/>
        </w:rPr>
      </w:r>
      <w:r/>
    </w:p>
    <w:p>
      <w:pPr>
        <w:jc w:val="center"/>
        <w:rPr>
          <w:rFonts w:hint="eastAsia" w:ascii="黑体" w:eastAsia="黑体"/>
          <w:bCs/>
          <w:sz w:val="52"/>
          <w:szCs w:val="52"/>
        </w:rPr>
      </w:pPr>
      <w:r/>
      <w:bookmarkStart w:id="21" w:name="_Toc31964_WPSOffice_Level1"/>
      <w:r/>
      <w:bookmarkEnd w:id="21"/>
      <w:r>
        <w:rPr>
          <w:rFonts w:hint="eastAsia" w:ascii="黑体" w:eastAsia="黑体"/>
          <w:bCs/>
          <w:sz w:val="52"/>
          <w:szCs w:val="52"/>
        </w:rPr>
        <w:t xml:space="preserve">件</w:t>
      </w:r>
      <w:r/>
    </w:p>
    <w:p>
      <w:pPr>
        <w:jc w:val="center"/>
        <w:rPr>
          <w:rFonts w:hint="eastAsia" w:ascii="楷体_GB2312" w:eastAsia="楷体_GB2312"/>
          <w:bCs/>
          <w:sz w:val="72"/>
        </w:rPr>
      </w:pPr>
      <w:r>
        <w:rPr>
          <w:rFonts w:hint="eastAsia" w:ascii="楷体_GB2312" w:eastAsia="楷体_GB2312"/>
          <w:bCs/>
          <w:sz w:val="72"/>
        </w:rPr>
      </w:r>
      <w:r/>
    </w:p>
    <w:p>
      <w:pPr>
        <w:jc w:val="center"/>
        <w:rPr>
          <w:rFonts w:hint="eastAsia" w:ascii="楷体_GB2312" w:eastAsia="楷体_GB2312"/>
          <w:bCs/>
          <w:sz w:val="28"/>
        </w:rPr>
      </w:pPr>
      <w:r>
        <w:rPr>
          <w:rFonts w:hint="eastAsia" w:ascii="楷体_GB2312" w:eastAsia="楷体_GB2312"/>
          <w:bCs/>
          <w:sz w:val="28"/>
        </w:rPr>
      </w:r>
      <w:r/>
    </w:p>
    <w:p>
      <w:pPr>
        <w:jc w:val="left"/>
        <w:rPr>
          <w:rFonts w:hint="eastAsia" w:ascii="黑体" w:eastAsia="黑体"/>
          <w:bCs/>
          <w:sz w:val="28"/>
          <w:szCs w:val="28"/>
          <w:lang w:eastAsia="zh-CN"/>
        </w:rPr>
      </w:pPr>
      <w:r/>
      <w:bookmarkStart w:id="22" w:name="_Toc1060_WPSOffice_Level1"/>
      <w:r/>
      <w:bookmarkEnd w:id="22"/>
      <w:r>
        <w:rPr>
          <w:rFonts w:hint="eastAsia" w:ascii="黑体" w:eastAsia="黑体"/>
          <w:bCs/>
          <w:sz w:val="28"/>
          <w:szCs w:val="28"/>
        </w:rPr>
        <w:t xml:space="preserve">项目编号：</w:t>
      </w:r>
      <w:r/>
    </w:p>
    <w:p>
      <w:pPr>
        <w:jc w:val="left"/>
        <w:rPr>
          <w:rFonts w:hint="eastAsia" w:ascii="黑体" w:eastAsia="黑体"/>
          <w:bCs/>
          <w:sz w:val="28"/>
          <w:szCs w:val="28"/>
          <w:lang w:eastAsia="zh-CN"/>
        </w:rPr>
      </w:pPr>
      <w:r/>
      <w:bookmarkStart w:id="23" w:name="_Toc7891_WPSOffice_Level1"/>
      <w:r/>
      <w:bookmarkEnd w:id="23"/>
      <w:r>
        <w:rPr>
          <w:rFonts w:hint="eastAsia" w:ascii="黑体" w:eastAsia="黑体"/>
          <w:bCs/>
          <w:sz w:val="28"/>
          <w:szCs w:val="28"/>
        </w:rPr>
        <w:t xml:space="preserve">项目名称：</w:t>
      </w:r>
      <w:r/>
    </w:p>
    <w:p>
      <w:pPr>
        <w:jc w:val="left"/>
        <w:rPr>
          <w:rFonts w:hint="eastAsia" w:ascii="黑体" w:eastAsia="黑体"/>
          <w:bCs/>
          <w:sz w:val="28"/>
          <w:szCs w:val="28"/>
        </w:rPr>
      </w:pPr>
      <w:r/>
      <w:bookmarkStart w:id="24" w:name="_Toc13794_WPSOffice_Level1"/>
      <w:r/>
      <w:bookmarkEnd w:id="24"/>
      <w:r>
        <w:rPr>
          <w:rFonts w:hint="eastAsia" w:ascii="黑体" w:eastAsia="黑体"/>
          <w:bCs/>
          <w:sz w:val="28"/>
          <w:szCs w:val="28"/>
        </w:rPr>
        <w:t xml:space="preserve">投标人：</w:t>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6"/>
          <w:szCs w:val="36"/>
        </w:rPr>
      </w:pPr>
      <w:r/>
      <w:bookmarkStart w:id="25" w:name="_Toc4431_WPSOffice_Level1"/>
      <w:r/>
      <w:bookmarkEnd w:id="25"/>
      <w:r>
        <w:rPr>
          <w:rFonts w:hint="eastAsia" w:ascii="黑体" w:eastAsia="黑体"/>
          <w:bCs/>
          <w:sz w:val="36"/>
          <w:szCs w:val="36"/>
        </w:rPr>
        <w:t xml:space="preserve">20  年  月  日</w:t>
      </w:r>
      <w:r/>
    </w:p>
    <w:p>
      <w:pPr>
        <w:jc w:val="center"/>
        <w:rPr>
          <w:rFonts w:hint="eastAsia" w:ascii="黑体" w:hAnsi="宋体" w:eastAsia="黑体"/>
          <w:bCs/>
          <w:sz w:val="24"/>
        </w:rPr>
        <w:outlineLvl w:val="0"/>
      </w:pPr>
      <w:r>
        <w:br w:type="page" w:clear="all"/>
      </w:r>
      <w:r/>
    </w:p>
    <w:p>
      <w:pPr>
        <w:jc w:val="left"/>
        <w:rPr>
          <w:rFonts w:hint="eastAsia" w:ascii="黑体" w:hAnsi="宋体" w:eastAsia="黑体"/>
          <w:bCs/>
          <w:sz w:val="24"/>
        </w:rPr>
        <w:outlineLvl w:val="0"/>
      </w:pPr>
      <w:r>
        <w:rPr>
          <w:rFonts w:hint="eastAsia" w:ascii="黑体" w:hAnsi="宋体" w:eastAsia="黑体"/>
          <w:bCs/>
          <w:sz w:val="24"/>
        </w:rPr>
        <w:t xml:space="preserve">（一）投标函（格式）：</w:t>
      </w:r>
      <w:r/>
    </w:p>
    <w:p>
      <w:pPr>
        <w:jc w:val="center"/>
        <w:spacing w:line="360" w:lineRule="auto"/>
        <w:rPr>
          <w:rFonts w:hint="eastAsia" w:ascii="宋体"/>
          <w:bCs/>
          <w:sz w:val="24"/>
        </w:rPr>
      </w:pPr>
      <w:r>
        <w:rPr>
          <w:rFonts w:hint="eastAsia" w:ascii="黑体" w:eastAsia="黑体"/>
          <w:bCs/>
          <w:sz w:val="28"/>
          <w:szCs w:val="28"/>
        </w:rPr>
        <w:t xml:space="preserve">投标函</w:t>
      </w:r>
      <w:r/>
    </w:p>
    <w:p>
      <w:p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泰州市海陵区人民法院</w:t>
      </w:r>
      <w:r>
        <w:rPr>
          <w:rFonts w:hint="eastAsia" w:ascii="仿宋" w:hAnsi="仿宋" w:eastAsia="仿宋" w:cs="仿宋"/>
          <w:bCs/>
          <w:sz w:val="24"/>
          <w:szCs w:val="24"/>
        </w:rPr>
        <w:t xml:space="preserve">：</w:t>
      </w:r>
      <w:r/>
    </w:p>
    <w:p>
      <w:pPr>
        <w:ind w:firstLine="72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我方收到贵方编号</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招标文件，经仔细阅读和研究，我方决定参加此项目的投标。</w:t>
      </w:r>
      <w:r/>
    </w:p>
    <w:p>
      <w:pPr>
        <w:numPr>
          <w:ilvl w:val="0"/>
          <w:numId w:val="0"/>
        </w:numPr>
        <w:ind w:left="0" w:firstLine="525"/>
        <w:jc w:val="left"/>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一、</w:t>
      </w:r>
      <w:r>
        <w:rPr>
          <w:rFonts w:hint="eastAsia" w:ascii="仿宋" w:hAnsi="仿宋" w:eastAsia="仿宋" w:cs="仿宋"/>
          <w:bCs/>
          <w:sz w:val="24"/>
          <w:szCs w:val="24"/>
        </w:rPr>
        <w:t xml:space="preserve">我方愿意按照招标文件的一切要求，提供本项目的投标，投标总价见《开标一览表》。</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661"/>
          <w:rFonts w:hint="eastAsia" w:ascii="仿宋" w:hAnsi="仿宋" w:eastAsia="仿宋" w:cs="仿宋"/>
          <w:sz w:val="24"/>
          <w:szCs w:val="24"/>
        </w:rPr>
      </w:pPr>
      <w:r>
        <w:rPr>
          <w:rFonts w:hint="eastAsia" w:ascii="仿宋" w:hAnsi="仿宋" w:eastAsia="仿宋" w:cs="仿宋"/>
          <w:color w:val="auto"/>
          <w:sz w:val="24"/>
          <w:szCs w:val="24"/>
          <w:lang w:val="en-US" w:eastAsia="zh-CN" w:bidi="ar-SA"/>
        </w:rPr>
        <w:t xml:space="preserve">二、</w:t>
      </w:r>
      <w:r>
        <w:rPr>
          <w:rFonts w:hint="eastAsia" w:ascii="仿宋" w:hAnsi="仿宋" w:eastAsia="仿宋" w:cs="仿宋"/>
          <w:bCs/>
          <w:sz w:val="24"/>
          <w:szCs w:val="24"/>
        </w:rPr>
        <w:t xml:space="preserve">我方愿意提供招标文件中要求的文件、资料。</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sz w:val="24"/>
          <w:szCs w:val="24"/>
        </w:rPr>
      </w:pPr>
      <w:r>
        <w:rPr>
          <w:rFonts w:hint="eastAsia" w:ascii="仿宋" w:hAnsi="仿宋" w:eastAsia="仿宋" w:cs="仿宋"/>
          <w:color w:val="auto"/>
          <w:sz w:val="24"/>
          <w:szCs w:val="24"/>
          <w:lang w:val="en-US" w:eastAsia="zh-CN" w:bidi="ar-SA"/>
        </w:rPr>
        <w:t xml:space="preserve">三、</w:t>
      </w:r>
      <w:r>
        <w:rPr>
          <w:rFonts w:hint="eastAsia" w:ascii="仿宋" w:hAnsi="仿宋" w:eastAsia="仿宋" w:cs="仿宋"/>
          <w:bCs/>
          <w:sz w:val="24"/>
          <w:szCs w:val="24"/>
        </w:rPr>
        <w:t xml:space="preserve">我方同意按招标文件中的规定，本投标文件投标的有效期限为开标之日起90天。</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四、</w:t>
      </w:r>
      <w:r>
        <w:rPr>
          <w:rFonts w:hint="eastAsia" w:ascii="仿宋" w:hAnsi="仿宋" w:eastAsia="仿宋" w:cs="仿宋"/>
          <w:bCs/>
          <w:sz w:val="24"/>
          <w:szCs w:val="24"/>
        </w:rPr>
        <w:t xml:space="preserve">如果我方的投标文件被接受，我方将履行招标文件中规定的每一项要求，按期、按质、按量，完成交货任务。</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五、</w:t>
      </w:r>
      <w:r>
        <w:rPr>
          <w:rFonts w:hint="eastAsia" w:ascii="仿宋" w:hAnsi="仿宋" w:eastAsia="仿宋" w:cs="仿宋"/>
          <w:bCs/>
          <w:sz w:val="24"/>
          <w:szCs w:val="24"/>
        </w:rPr>
        <w:t xml:space="preserve">我方认为贵</w:t>
      </w:r>
      <w:r>
        <w:rPr>
          <w:rFonts w:hint="eastAsia" w:ascii="仿宋" w:hAnsi="仿宋" w:eastAsia="仿宋" w:cs="仿宋"/>
          <w:bCs/>
          <w:sz w:val="24"/>
          <w:szCs w:val="24"/>
          <w:lang w:val="en-US" w:eastAsia="zh-CN"/>
        </w:rPr>
        <w:t xml:space="preserve">司</w:t>
      </w:r>
      <w:r>
        <w:rPr>
          <w:rFonts w:hint="eastAsia" w:ascii="仿宋" w:hAnsi="仿宋" w:eastAsia="仿宋" w:cs="仿宋"/>
          <w:bCs/>
          <w:sz w:val="24"/>
          <w:szCs w:val="24"/>
        </w:rPr>
        <w:t xml:space="preserve">有权决定中标者。</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六、</w:t>
      </w:r>
      <w:r>
        <w:rPr>
          <w:rFonts w:hint="eastAsia" w:ascii="仿宋" w:hAnsi="仿宋" w:eastAsia="仿宋" w:cs="仿宋"/>
          <w:bCs/>
          <w:sz w:val="24"/>
          <w:szCs w:val="24"/>
        </w:rPr>
        <w:t xml:space="preserve">我方愿意遵守《中华人民共和国政府采购法》，并</w:t>
      </w:r>
      <w:r>
        <w:rPr>
          <w:rFonts w:hint="eastAsia" w:ascii="仿宋" w:hAnsi="仿宋" w:eastAsia="仿宋" w:cs="仿宋"/>
          <w:bCs/>
          <w:sz w:val="24"/>
          <w:szCs w:val="24"/>
          <w:lang w:eastAsia="zh-CN"/>
        </w:rPr>
        <w:t xml:space="preserve">按照</w:t>
      </w:r>
      <w:r>
        <w:rPr>
          <w:rFonts w:hint="eastAsia" w:ascii="仿宋" w:hAnsi="仿宋" w:eastAsia="仿宋" w:cs="仿宋"/>
          <w:bCs/>
          <w:sz w:val="24"/>
          <w:szCs w:val="24"/>
        </w:rPr>
        <w:t xml:space="preserve">《</w:t>
      </w:r>
      <w:r>
        <w:rPr>
          <w:rFonts w:hint="eastAsia" w:ascii="仿宋" w:hAnsi="仿宋" w:eastAsia="仿宋" w:cs="仿宋"/>
          <w:sz w:val="24"/>
          <w:szCs w:val="24"/>
          <w:lang w:val="ar" w:eastAsia="zh-CN"/>
        </w:rPr>
        <w:t xml:space="preserve">中华人民共和国民法典</w:t>
      </w:r>
      <w:r>
        <w:rPr>
          <w:rFonts w:hint="eastAsia" w:ascii="仿宋" w:hAnsi="仿宋" w:eastAsia="仿宋" w:cs="仿宋"/>
          <w:bCs/>
          <w:sz w:val="24"/>
          <w:szCs w:val="24"/>
        </w:rPr>
        <w:t xml:space="preserve">》、财政部《政府采购货物和服务招标投标管理办法》</w:t>
      </w:r>
      <w:r>
        <w:rPr>
          <w:rFonts w:hint="eastAsia" w:ascii="仿宋" w:hAnsi="仿宋" w:eastAsia="仿宋" w:cs="仿宋"/>
          <w:sz w:val="24"/>
          <w:szCs w:val="24"/>
        </w:rPr>
        <w:t xml:space="preserve">和</w:t>
      </w:r>
      <w:r>
        <w:rPr>
          <w:rFonts w:hint="eastAsia" w:ascii="仿宋" w:hAnsi="仿宋" w:eastAsia="仿宋" w:cs="仿宋"/>
          <w:bCs/>
          <w:sz w:val="24"/>
          <w:szCs w:val="24"/>
        </w:rPr>
        <w:t xml:space="preserve">合同条款履行自己的全部责任。</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七、</w:t>
      </w:r>
      <w:r>
        <w:rPr>
          <w:rFonts w:hint="eastAsia" w:ascii="仿宋" w:hAnsi="仿宋" w:eastAsia="仿宋" w:cs="仿宋"/>
          <w:bCs/>
          <w:sz w:val="24"/>
          <w:szCs w:val="24"/>
        </w:rPr>
        <w:t xml:space="preserve">我方认可遵守招标文件的所有规定，放弃对招标文件提出质疑的权利。</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八、</w:t>
      </w:r>
      <w:r>
        <w:rPr>
          <w:rFonts w:hint="eastAsia" w:ascii="仿宋" w:hAnsi="仿宋" w:eastAsia="仿宋" w:cs="仿宋"/>
          <w:bCs/>
          <w:sz w:val="24"/>
          <w:szCs w:val="24"/>
        </w:rPr>
        <w:t xml:space="preserve">如果我方被确定为中标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，且</w:t>
      </w:r>
      <w:r>
        <w:rPr>
          <w:rFonts w:hint="eastAsia" w:ascii="仿宋" w:hAnsi="仿宋" w:eastAsia="仿宋" w:cs="仿宋"/>
          <w:bCs/>
          <w:sz w:val="24"/>
          <w:szCs w:val="24"/>
          <w:lang w:eastAsia="zh-CN"/>
        </w:rPr>
        <w:t xml:space="preserve">我方</w:t>
      </w:r>
      <w:r>
        <w:rPr>
          <w:rFonts w:hint="eastAsia" w:ascii="仿宋" w:hAnsi="仿宋" w:eastAsia="仿宋" w:cs="仿宋"/>
          <w:bCs/>
          <w:sz w:val="24"/>
          <w:szCs w:val="24"/>
        </w:rPr>
        <w:t xml:space="preserve">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九、</w:t>
      </w:r>
      <w:r>
        <w:rPr>
          <w:rFonts w:hint="eastAsia" w:ascii="仿宋" w:hAnsi="仿宋" w:eastAsia="仿宋" w:cs="仿宋"/>
          <w:bCs/>
          <w:sz w:val="24"/>
          <w:szCs w:val="24"/>
        </w:rPr>
        <w:t xml:space="preserve">我方决不提供虚假材料谋取中标、决不采取不正当手段诋毁、排挤其他</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、决不与采购人、</w:t>
      </w:r>
      <w:r>
        <w:rPr>
          <w:rFonts w:hint="eastAsia" w:ascii="仿宋" w:hAnsi="仿宋" w:eastAsia="仿宋" w:cs="仿宋"/>
          <w:bCs/>
          <w:sz w:val="24"/>
          <w:szCs w:val="24"/>
          <w:lang w:eastAsia="zh-CN"/>
        </w:rPr>
        <w:t xml:space="preserve">其他</w:t>
      </w: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或者</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恶意串通、决不向采购人、</w:t>
      </w:r>
      <w:r>
        <w:rPr>
          <w:rFonts w:hint="eastAsia" w:ascii="仿宋" w:hAnsi="仿宋" w:eastAsia="仿宋" w:cs="仿宋"/>
          <w:bCs/>
          <w:sz w:val="24"/>
          <w:szCs w:val="24"/>
          <w:lang w:eastAsia="zh-CN"/>
        </w:rPr>
        <w:t xml:space="preserve">代理公司</w:t>
      </w:r>
      <w:r>
        <w:rPr>
          <w:rFonts w:hint="eastAsia" w:ascii="仿宋" w:hAnsi="仿宋" w:eastAsia="仿宋" w:cs="仿宋"/>
          <w:bCs/>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投标人（</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法定代表</w:t>
      </w:r>
      <w:r>
        <w:rPr>
          <w:rFonts w:hint="eastAsia" w:ascii="仿宋" w:hAnsi="仿宋" w:eastAsia="仿宋" w:cs="仿宋"/>
          <w:bCs/>
          <w:sz w:val="24"/>
          <w:szCs w:val="24"/>
          <w:lang w:eastAsia="zh-CN"/>
        </w:rPr>
        <w:t xml:space="preserve">人或授权代表（</w:t>
      </w:r>
      <w:r>
        <w:rPr>
          <w:rFonts w:hint="eastAsia" w:ascii="仿宋" w:hAnsi="仿宋" w:eastAsia="仿宋" w:cs="仿宋"/>
          <w:bCs/>
          <w:sz w:val="24"/>
          <w:szCs w:val="24"/>
        </w:rPr>
        <w:t xml:space="preserve">签字或盖章</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电话：                              传真：</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通讯地址：                          邮编：</w:t>
      </w:r>
      <w:r/>
    </w:p>
    <w:p>
      <w:pPr>
        <w:ind w:firstLine="480"/>
        <w:jc w:val="both"/>
        <w:rPr>
          <w:rFonts w:hint="eastAsia" w:ascii="黑体" w:hAnsi="宋体" w:eastAsia="黑体"/>
          <w:bCs/>
          <w:sz w:val="24"/>
        </w:rPr>
        <w:outlineLvl w:val="0"/>
      </w:pPr>
      <w:r>
        <w:rPr>
          <w:rFonts w:hint="eastAsia" w:ascii="黑体" w:hAnsi="宋体" w:eastAsia="黑体"/>
          <w:bCs/>
          <w:sz w:val="24"/>
        </w:rPr>
        <w:br w:type="page" w:clear="all"/>
      </w:r>
      <w:r/>
    </w:p>
    <w:p>
      <w:pPr>
        <w:jc w:val="left"/>
        <w:rPr>
          <w:rFonts w:hint="eastAsia" w:ascii="黑体" w:eastAsia="黑体"/>
          <w:bCs/>
          <w:sz w:val="28"/>
          <w:szCs w:val="28"/>
        </w:rPr>
        <w:outlineLvl w:val="0"/>
      </w:pPr>
      <w:r>
        <w:rPr>
          <w:rFonts w:hint="eastAsia" w:ascii="黑体" w:hAnsi="宋体" w:eastAsia="黑体"/>
          <w:bCs/>
          <w:sz w:val="24"/>
        </w:rPr>
        <w:t xml:space="preserve">（二）（投标人）关于资格的声明函（格式）：</w:t>
      </w:r>
      <w:r/>
    </w:p>
    <w:p>
      <w:pPr>
        <w:jc w:val="left"/>
        <w:spacing w:line="360" w:lineRule="auto"/>
        <w:rPr>
          <w:rFonts w:hint="eastAsia" w:ascii="黑体" w:eastAsia="黑体"/>
          <w:bCs/>
          <w:sz w:val="36"/>
        </w:rPr>
      </w:pPr>
      <w:r>
        <w:rPr>
          <w:rFonts w:hint="eastAsia" w:ascii="黑体" w:eastAsia="黑体"/>
          <w:bCs/>
          <w:sz w:val="36"/>
        </w:rPr>
      </w:r>
      <w:r/>
    </w:p>
    <w:p>
      <w:pPr>
        <w:jc w:val="center"/>
        <w:rPr>
          <w:rFonts w:hint="eastAsia" w:ascii="黑体" w:eastAsia="黑体"/>
          <w:bCs/>
          <w:sz w:val="28"/>
          <w:szCs w:val="28"/>
        </w:rPr>
        <w:outlineLvl w:val="0"/>
      </w:pPr>
      <w:r/>
      <w:bookmarkStart w:id="26" w:name="报价方关于资格的声明函（格式）"/>
      <w:r/>
      <w:bookmarkEnd w:id="26"/>
      <w:r>
        <w:rPr>
          <w:rFonts w:hint="eastAsia" w:ascii="黑体" w:eastAsia="黑体"/>
          <w:bCs/>
          <w:sz w:val="28"/>
          <w:szCs w:val="28"/>
        </w:rPr>
        <w:t xml:space="preserve">关于资格的声明函</w:t>
      </w:r>
      <w:r/>
    </w:p>
    <w:p>
      <w:pPr>
        <w:jc w:val="lef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lang w:eastAsia="zh-CN"/>
        </w:rPr>
        <w:t xml:space="preserve">泰州市海陵区人民法院</w:t>
      </w:r>
      <w:r>
        <w:rPr>
          <w:rFonts w:hint="eastAsia" w:ascii="仿宋" w:hAnsi="仿宋" w:eastAsia="仿宋" w:cs="仿宋"/>
          <w:bCs/>
          <w:sz w:val="24"/>
        </w:rPr>
        <w:t xml:space="preserve">：</w:t>
      </w:r>
      <w:r/>
    </w:p>
    <w:p>
      <w:pPr>
        <w:ind w:firstLine="720"/>
        <w:jc w:val="both"/>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t xml:space="preserve">我公司（单位）参加本次项目（</w:t>
      </w:r>
      <w:r>
        <w:rPr>
          <w:rFonts w:hint="eastAsia" w:ascii="仿宋" w:hAnsi="仿宋" w:eastAsia="仿宋" w:cs="仿宋"/>
          <w:bCs/>
          <w:sz w:val="24"/>
          <w:u w:val="single"/>
          <w:lang w:val="en-US" w:eastAsia="zh-CN"/>
        </w:rPr>
        <w:t xml:space="preserve"> 项目名称：       项目编号：            </w:t>
      </w:r>
      <w:r>
        <w:rPr>
          <w:rFonts w:hint="eastAsia" w:ascii="仿宋" w:hAnsi="仿宋" w:eastAsia="仿宋" w:cs="仿宋"/>
          <w:bCs/>
          <w:sz w:val="24"/>
        </w:rPr>
        <w:t xml:space="preserve">）政府采购活动前三年内，在经营活动中没有重大违法记录，</w:t>
      </w:r>
      <w:r>
        <w:rPr>
          <w:rFonts w:hint="eastAsia" w:ascii="仿宋" w:hAnsi="仿宋" w:eastAsia="仿宋" w:cs="仿宋"/>
          <w:bCs/>
          <w:sz w:val="24"/>
          <w:lang w:val="en-US" w:eastAsia="zh-CN"/>
        </w:rPr>
        <w:t xml:space="preserve">    </w:t>
      </w:r>
      <w:r>
        <w:rPr>
          <w:rFonts w:hint="eastAsia" w:ascii="仿宋" w:hAnsi="仿宋" w:eastAsia="仿宋" w:cs="仿宋"/>
          <w:bCs/>
          <w:sz w:val="24"/>
        </w:rPr>
        <w:t xml:space="preserve">我公司（单位）愿针对本次项目（</w:t>
      </w:r>
      <w:r>
        <w:rPr>
          <w:rFonts w:hint="eastAsia" w:ascii="仿宋" w:hAnsi="仿宋" w:eastAsia="仿宋" w:cs="仿宋"/>
          <w:bCs/>
          <w:sz w:val="24"/>
          <w:u w:val="single"/>
          <w:lang w:val="en-US" w:eastAsia="zh-CN"/>
        </w:rPr>
        <w:t xml:space="preserve"> 项目名称：         项目编号：            </w:t>
      </w:r>
      <w:r>
        <w:rPr>
          <w:rFonts w:hint="eastAsia" w:ascii="仿宋" w:hAnsi="仿宋" w:eastAsia="仿宋" w:cs="仿宋"/>
          <w:bCs/>
          <w:sz w:val="24"/>
        </w:rPr>
        <w:t xml:space="preserve">）进行投标，投标文件中所有关于投标资格的文件、证明、陈述均是真实的、准确的。若有违背，我公司（单位）愿意承担由此而产生的一切后果。</w:t>
      </w:r>
      <w:r/>
    </w:p>
    <w:p>
      <w:pPr>
        <w:jc w:val="lef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r>
      <w:r/>
    </w:p>
    <w:p>
      <w:pPr>
        <w:jc w:val="righ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sz w:val="24"/>
        </w:rPr>
        <w:t xml:space="preserve">加盖CA电子公章</w:t>
      </w:r>
      <w:r>
        <w:rPr>
          <w:rFonts w:hint="eastAsia" w:ascii="仿宋" w:hAnsi="仿宋" w:eastAsia="仿宋" w:cs="仿宋"/>
          <w:bCs/>
          <w:sz w:val="24"/>
        </w:rPr>
        <w:t xml:space="preserve">）：</w:t>
      </w:r>
      <w:r/>
    </w:p>
    <w:p>
      <w:pPr>
        <w:jc w:val="righ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szCs w:val="24"/>
          <w:lang w:val="en-US" w:eastAsia="zh-CN"/>
        </w:rPr>
        <w:t xml:space="preserve">法定代表</w:t>
      </w:r>
      <w:r>
        <w:rPr>
          <w:rFonts w:hint="eastAsia" w:ascii="仿宋" w:hAnsi="仿宋" w:eastAsia="仿宋" w:cs="仿宋"/>
          <w:bCs/>
          <w:sz w:val="24"/>
          <w:szCs w:val="24"/>
          <w:lang w:eastAsia="zh-CN"/>
        </w:rPr>
        <w:t xml:space="preserve">人或授权代表</w:t>
      </w:r>
      <w:r>
        <w:rPr>
          <w:rFonts w:hint="eastAsia" w:ascii="仿宋" w:hAnsi="仿宋" w:eastAsia="仿宋" w:cs="仿宋"/>
          <w:bCs/>
          <w:sz w:val="24"/>
        </w:rPr>
        <w:t xml:space="preserve">（签字或盖章）：</w:t>
      </w:r>
      <w:r/>
    </w:p>
    <w:p>
      <w:pPr>
        <w:jc w:val="center"/>
        <w:spacing w:line="480" w:lineRule="auto"/>
        <w:rPr>
          <w:rFonts w:hint="eastAsia" w:ascii="宋体"/>
          <w:bCs/>
          <w:sz w:val="24"/>
        </w:rPr>
      </w:pPr>
      <w:r>
        <w:rPr>
          <w:rFonts w:hint="eastAsia" w:ascii="宋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eastAsia="黑体"/>
          <w:bCs/>
          <w:sz w:val="28"/>
          <w:szCs w:val="28"/>
        </w:rPr>
        <w:outlineLvl w:val="0"/>
      </w:pPr>
      <w:r>
        <w:rPr>
          <w:rFonts w:hint="eastAsia" w:ascii="黑体" w:hAnsi="宋体" w:eastAsia="黑体"/>
          <w:bCs/>
          <w:sz w:val="24"/>
        </w:rPr>
        <w:t xml:space="preserve">（三）（投标人）授权委托书（格式）：</w:t>
      </w:r>
      <w:r/>
    </w:p>
    <w:p>
      <w:pPr>
        <w:jc w:val="left"/>
        <w:rPr>
          <w:rFonts w:hint="eastAsia" w:ascii="黑体" w:eastAsia="黑体"/>
          <w:bCs/>
          <w:sz w:val="28"/>
          <w:szCs w:val="28"/>
        </w:rPr>
        <w:outlineLvl w:val="0"/>
      </w:pPr>
      <w:r>
        <w:rPr>
          <w:rFonts w:hint="eastAsia" w:ascii="黑体" w:eastAsia="黑体"/>
          <w:bCs/>
          <w:sz w:val="28"/>
          <w:szCs w:val="28"/>
        </w:rPr>
      </w:r>
      <w:r/>
    </w:p>
    <w:p>
      <w:pPr>
        <w:jc w:val="center"/>
        <w:rPr>
          <w:rFonts w:hint="eastAsia" w:ascii="黑体" w:eastAsia="黑体"/>
          <w:bCs/>
          <w:sz w:val="28"/>
          <w:szCs w:val="28"/>
        </w:rPr>
        <w:outlineLvl w:val="0"/>
      </w:pPr>
      <w:r>
        <w:rPr>
          <w:rFonts w:hint="eastAsia" w:ascii="黑体" w:eastAsia="黑体"/>
          <w:bCs/>
          <w:sz w:val="28"/>
          <w:szCs w:val="28"/>
        </w:rPr>
        <w:t xml:space="preserve">授权委托书</w:t>
      </w:r>
      <w:r/>
    </w:p>
    <w:p>
      <w:pPr>
        <w:jc w:val="left"/>
        <w:spacing w:line="360" w:lineRule="auto"/>
        <w:rPr>
          <w:rFonts w:hint="eastAsia" w:ascii="楷体_GB2312" w:eastAsia="楷体_GB2312"/>
          <w:bCs/>
          <w:sz w:val="36"/>
        </w:rPr>
      </w:pPr>
      <w:r>
        <w:rPr>
          <w:rFonts w:hint="eastAsia" w:ascii="楷体_GB2312" w:eastAsia="楷体_GB2312"/>
          <w:bCs/>
          <w:sz w:val="36"/>
        </w:rPr>
      </w:r>
      <w:r/>
    </w:p>
    <w:p>
      <w:p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泰州市海陵区人民法院</w:t>
      </w:r>
      <w:r>
        <w:rPr>
          <w:rFonts w:hint="eastAsia" w:ascii="仿宋" w:hAnsi="仿宋" w:eastAsia="仿宋" w:cs="仿宋"/>
          <w:bCs/>
          <w:sz w:val="24"/>
          <w:szCs w:val="24"/>
        </w:rPr>
        <w:t xml:space="preserve">：</w:t>
      </w:r>
      <w:r/>
    </w:p>
    <w:p>
      <w:pPr>
        <w:ind w:firstLine="72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系中华人民共和国合法公司（单位），特授权</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代表我公司（单位）全权办理针对本项目（</w:t>
      </w:r>
      <w:r>
        <w:rPr>
          <w:rFonts w:hint="eastAsia" w:ascii="仿宋" w:hAnsi="仿宋" w:eastAsia="仿宋" w:cs="仿宋"/>
          <w:bCs/>
          <w:sz w:val="24"/>
          <w:szCs w:val="24"/>
          <w:u w:val="single"/>
          <w:lang w:val="en-US" w:eastAsia="zh-CN"/>
        </w:rPr>
        <w:t xml:space="preserve"> 项目名称：       项目编号：            </w:t>
      </w:r>
      <w:r>
        <w:rPr>
          <w:rFonts w:hint="eastAsia" w:ascii="仿宋" w:hAnsi="仿宋" w:eastAsia="仿宋" w:cs="仿宋"/>
          <w:bCs/>
          <w:sz w:val="24"/>
          <w:szCs w:val="24"/>
        </w:rPr>
        <w:t xml:space="preserve">）的投标、参与开标、评标、签约等具体工作，并签署全部有关的文件、协议及合同。</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我公司（单位）对被授权代表的签名负全部责任。</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在撤销授权的书面通知送达你处以前，本授权书一直有效，被授权代表签署的所有文件（在授权书有效期内签署的）不因授权的撤销而失效。</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被授权代表情况：</w:t>
      </w:r>
      <w:r/>
    </w:p>
    <w:p>
      <w:pPr>
        <w:ind w:firstLine="525"/>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姓名：         性别：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电话：</w:t>
      </w:r>
      <w:r/>
    </w:p>
    <w:p>
      <w:pPr>
        <w:ind w:firstLine="324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pStyle w:val="650"/>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240"/>
        <w:jc w:val="center"/>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3240"/>
        <w:jc w:val="center"/>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324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单位名称（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08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法定代表</w:t>
      </w:r>
      <w:r>
        <w:rPr>
          <w:rFonts w:hint="eastAsia" w:ascii="仿宋" w:hAnsi="仿宋" w:eastAsia="仿宋" w:cs="仿宋"/>
          <w:bCs/>
          <w:sz w:val="24"/>
          <w:szCs w:val="24"/>
        </w:rPr>
        <w:t xml:space="preserve">人（签字或盖章）：</w:t>
      </w:r>
      <w:r/>
    </w:p>
    <w:p>
      <w:pPr>
        <w:ind w:firstLine="4800"/>
        <w:jc w:val="both"/>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日期：</w:t>
      </w:r>
      <w:r/>
    </w:p>
    <w:p>
      <w:pPr>
        <w:ind w:firstLine="4080"/>
        <w:jc w:val="right"/>
        <w:spacing w:line="580" w:lineRule="exact"/>
        <w:rPr>
          <w:rFonts w:hint="eastAsia" w:ascii="宋体" w:hAnsi="宋体"/>
          <w:bCs/>
          <w:sz w:val="24"/>
        </w:rPr>
      </w:pPr>
      <w:r>
        <w:rPr>
          <w:rFonts w:hint="eastAsia" w:ascii="宋体" w:hAnsi="宋体"/>
          <w:bCs/>
          <w:sz w:val="24"/>
        </w:rPr>
      </w:r>
      <w:r/>
    </w:p>
    <w:p>
      <w:pPr>
        <w:jc w:val="both"/>
        <w:spacing w:line="580" w:lineRule="exact"/>
        <w:rPr>
          <w:rFonts w:hint="eastAsia" w:ascii="宋体"/>
          <w:bCs/>
          <w:sz w:val="24"/>
        </w:rPr>
      </w:pPr>
      <w:r>
        <w:rPr>
          <w:rFonts w:hint="eastAsia" w:ascii="宋体"/>
          <w:bCs/>
          <w:sz w:val="24"/>
        </w:rPr>
      </w:r>
      <w:r/>
    </w:p>
    <w:p>
      <w:pPr>
        <w:jc w:val="both"/>
        <w:spacing w:line="580" w:lineRule="exact"/>
        <w:rPr>
          <w:rFonts w:hint="eastAsia" w:ascii="宋体"/>
          <w:bCs/>
          <w:sz w:val="24"/>
        </w:rPr>
      </w:pPr>
      <w:r>
        <w:rPr>
          <w:rFonts w:hint="eastAsia" w:ascii="宋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eastAsia="黑体"/>
          <w:bCs/>
          <w:sz w:val="28"/>
          <w:szCs w:val="28"/>
        </w:rPr>
        <w:outlineLvl w:val="0"/>
      </w:pPr>
      <w:r>
        <w:rPr>
          <w:rFonts w:hint="eastAsia" w:ascii="黑体" w:hAnsi="宋体" w:eastAsia="黑体"/>
          <w:bCs/>
          <w:sz w:val="24"/>
        </w:rPr>
        <w:t xml:space="preserve">（四）（投标人）</w:t>
      </w:r>
      <w:r>
        <w:rPr>
          <w:rFonts w:hint="eastAsia" w:ascii="黑体" w:hAnsi="宋体" w:eastAsia="黑体"/>
          <w:bCs/>
          <w:sz w:val="24"/>
          <w:lang w:val="en-US" w:eastAsia="zh-CN"/>
        </w:rPr>
        <w:t xml:space="preserve">中小</w:t>
      </w:r>
      <w:r>
        <w:rPr>
          <w:rFonts w:hint="eastAsia" w:ascii="黑体" w:hAnsi="宋体" w:eastAsia="黑体"/>
          <w:bCs/>
          <w:sz w:val="24"/>
        </w:rPr>
        <w:t xml:space="preserve">企业声明函（格式）：</w:t>
      </w:r>
      <w:r/>
    </w:p>
    <w:p>
      <w:pPr>
        <w:jc w:val="center"/>
        <w:rPr>
          <w:rFonts w:ascii="黑体" w:eastAsia="黑体"/>
          <w:bCs/>
          <w:sz w:val="28"/>
          <w:szCs w:val="28"/>
        </w:rPr>
      </w:pPr>
      <w:r>
        <w:rPr>
          <w:rFonts w:hint="eastAsia" w:ascii="黑体" w:eastAsia="黑体"/>
          <w:bCs/>
          <w:sz w:val="28"/>
          <w:szCs w:val="28"/>
          <w:lang w:val="en-US" w:eastAsia="zh-CN"/>
        </w:rPr>
        <w:t xml:space="preserve">中小</w:t>
      </w:r>
      <w:r>
        <w:rPr>
          <w:rFonts w:hint="eastAsia" w:ascii="黑体" w:eastAsia="黑体"/>
          <w:bCs/>
          <w:sz w:val="28"/>
          <w:szCs w:val="28"/>
        </w:rPr>
        <w:t xml:space="preserve">企业声明函</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本公司郑重声明，根据《政府采购促进中小企业发展管理办法》（财库﹝2020﹞46号）的规定，本公司参加（单位名称）的（项目名称）采购活动，</w:t>
      </w:r>
      <w:r>
        <w:rPr>
          <w:rFonts w:hint="eastAsia" w:ascii="仿宋" w:hAnsi="仿宋" w:eastAsia="仿宋"/>
          <w:b/>
          <w:sz w:val="24"/>
          <w:szCs w:val="24"/>
          <w:u w:val="single"/>
        </w:rPr>
        <w:t xml:space="preserve">提供的货物全部由符合政策要求的中小企业制造。</w:t>
      </w:r>
      <w:r>
        <w:rPr>
          <w:rFonts w:hint="eastAsia" w:ascii="仿宋" w:hAnsi="仿宋" w:eastAsia="仿宋"/>
          <w:bCs/>
          <w:sz w:val="24"/>
          <w:szCs w:val="24"/>
        </w:rPr>
        <w:t xml:space="preserve">相关企业（含联合体中的中小企业、签订分包意向协议的中小企业）的具体情况如下：</w:t>
      </w:r>
      <w:r/>
    </w:p>
    <w:p>
      <w:pPr>
        <w:ind w:firstLine="480"/>
        <w:spacing w:line="360" w:lineRule="auto"/>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u w:val="single"/>
        </w:rPr>
        <w:t xml:space="preserve">     </w:t>
      </w:r>
      <w:r>
        <w:rPr>
          <w:rFonts w:hint="eastAsia" w:ascii="仿宋" w:hAnsi="仿宋" w:eastAsia="仿宋"/>
          <w:bCs/>
          <w:sz w:val="24"/>
          <w:szCs w:val="24"/>
        </w:rPr>
        <w:t xml:space="preserve">，属于</w:t>
      </w:r>
      <w:r>
        <w:rPr>
          <w:rFonts w:hint="eastAsia" w:ascii="仿宋" w:hAnsi="仿宋" w:eastAsia="仿宋"/>
          <w:bCs/>
          <w:sz w:val="24"/>
          <w:szCs w:val="24"/>
          <w:u w:val="single"/>
        </w:rPr>
        <w:t xml:space="preserve">工业</w:t>
      </w:r>
      <w:r>
        <w:rPr>
          <w:rFonts w:hint="eastAsia" w:ascii="仿宋" w:hAnsi="仿宋" w:eastAsia="仿宋"/>
          <w:bCs/>
          <w:sz w:val="24"/>
          <w:szCs w:val="24"/>
        </w:rPr>
        <w:t xml:space="preserve">；制造商为</w:t>
      </w:r>
      <w:r>
        <w:rPr>
          <w:rFonts w:hint="eastAsia" w:ascii="仿宋" w:hAnsi="仿宋" w:eastAsia="仿宋"/>
          <w:bCs/>
          <w:sz w:val="24"/>
          <w:szCs w:val="24"/>
          <w:u w:val="single"/>
        </w:rPr>
        <w:t xml:space="preserve">（企业名称）     </w:t>
      </w:r>
      <w:r>
        <w:rPr>
          <w:rFonts w:hint="eastAsia" w:ascii="仿宋" w:hAnsi="仿宋" w:eastAsia="仿宋"/>
          <w:bCs/>
          <w:sz w:val="24"/>
          <w:szCs w:val="24"/>
        </w:rPr>
        <w:t xml:space="preserve">，从业人员</w:t>
      </w:r>
      <w:r>
        <w:rPr>
          <w:rFonts w:hint="eastAsia" w:ascii="仿宋" w:hAnsi="仿宋" w:eastAsia="仿宋"/>
          <w:bCs/>
          <w:sz w:val="24"/>
          <w:szCs w:val="24"/>
          <w:u w:val="single"/>
        </w:rPr>
        <w:t xml:space="preserve">      </w:t>
      </w:r>
      <w:r>
        <w:rPr>
          <w:rFonts w:hint="eastAsia" w:ascii="仿宋" w:hAnsi="仿宋" w:eastAsia="仿宋"/>
          <w:bCs/>
          <w:sz w:val="24"/>
          <w:szCs w:val="24"/>
        </w:rPr>
        <w:t xml:space="preserve">人，营业收入为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万元，资产总额为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万元，属于</w:t>
      </w:r>
      <w:r>
        <w:rPr>
          <w:rFonts w:hint="eastAsia" w:ascii="仿宋" w:hAnsi="仿宋" w:eastAsia="仿宋"/>
          <w:bCs/>
          <w:sz w:val="24"/>
          <w:szCs w:val="24"/>
          <w:u w:val="single"/>
        </w:rPr>
        <w:t xml:space="preserve">（中型企业、小型企业、微型企业）</w:t>
      </w:r>
      <w:r>
        <w:rPr>
          <w:rFonts w:hint="eastAsia" w:ascii="仿宋" w:hAnsi="仿宋" w:eastAsia="仿宋"/>
          <w:bCs/>
          <w:sz w:val="24"/>
          <w:szCs w:val="24"/>
        </w:rPr>
        <w:t xml:space="preserve">；</w:t>
      </w:r>
      <w:r/>
    </w:p>
    <w:p>
      <w:pPr>
        <w:ind w:firstLine="480"/>
        <w:spacing w:line="360" w:lineRule="auto"/>
        <w:rPr>
          <w:rFonts w:ascii="仿宋" w:hAnsi="仿宋" w:eastAsia="仿宋"/>
          <w:bCs/>
          <w:sz w:val="24"/>
          <w:szCs w:val="24"/>
        </w:rPr>
      </w:pPr>
      <w:r>
        <w:rPr>
          <w:rFonts w:ascii="仿宋" w:hAnsi="仿宋" w:eastAsia="仿宋"/>
          <w:bCs/>
          <w:sz w:val="24"/>
          <w:szCs w:val="24"/>
        </w:rPr>
        <w:t xml:space="preserve">2.</w:t>
      </w:r>
      <w:r>
        <w:rPr>
          <w:rFonts w:hint="eastAsia" w:ascii="仿宋" w:hAnsi="仿宋" w:eastAsia="仿宋"/>
          <w:bCs/>
          <w:sz w:val="24"/>
          <w:szCs w:val="24"/>
          <w:u w:val="single"/>
        </w:rPr>
        <w:t xml:space="preserve">      </w:t>
      </w:r>
      <w:r>
        <w:rPr>
          <w:rFonts w:hint="eastAsia" w:ascii="仿宋" w:hAnsi="仿宋" w:eastAsia="仿宋"/>
          <w:bCs/>
          <w:sz w:val="24"/>
          <w:szCs w:val="24"/>
        </w:rPr>
        <w:t xml:space="preserve">，属于</w:t>
      </w:r>
      <w:r>
        <w:rPr>
          <w:rFonts w:hint="eastAsia" w:ascii="仿宋" w:hAnsi="仿宋" w:eastAsia="仿宋"/>
          <w:bCs/>
          <w:sz w:val="24"/>
          <w:szCs w:val="24"/>
          <w:u w:val="single"/>
        </w:rPr>
        <w:t xml:space="preserve">工业</w:t>
      </w:r>
      <w:r>
        <w:rPr>
          <w:rFonts w:hint="eastAsia" w:ascii="仿宋" w:hAnsi="仿宋" w:eastAsia="仿宋"/>
          <w:bCs/>
          <w:sz w:val="24"/>
          <w:szCs w:val="24"/>
        </w:rPr>
        <w:t xml:space="preserve">；制造商为</w:t>
      </w:r>
      <w:r>
        <w:rPr>
          <w:rFonts w:hint="eastAsia" w:ascii="仿宋" w:hAnsi="仿宋" w:eastAsia="仿宋"/>
          <w:bCs/>
          <w:sz w:val="24"/>
          <w:szCs w:val="24"/>
          <w:u w:val="single"/>
        </w:rPr>
        <w:t xml:space="preserve">（企业名称）     </w:t>
      </w:r>
      <w:r>
        <w:rPr>
          <w:rFonts w:hint="eastAsia" w:ascii="仿宋" w:hAnsi="仿宋" w:eastAsia="仿宋"/>
          <w:bCs/>
          <w:sz w:val="24"/>
          <w:szCs w:val="24"/>
        </w:rPr>
        <w:t xml:space="preserve">，从业人员</w:t>
      </w:r>
      <w:r>
        <w:rPr>
          <w:rFonts w:hint="eastAsia" w:ascii="仿宋" w:hAnsi="仿宋" w:eastAsia="仿宋"/>
          <w:bCs/>
          <w:sz w:val="24"/>
          <w:szCs w:val="24"/>
          <w:u w:val="single"/>
        </w:rPr>
        <w:t xml:space="preserve">      </w:t>
      </w:r>
      <w:r>
        <w:rPr>
          <w:rFonts w:hint="eastAsia" w:ascii="仿宋" w:hAnsi="仿宋" w:eastAsia="仿宋"/>
          <w:bCs/>
          <w:sz w:val="24"/>
          <w:szCs w:val="24"/>
        </w:rPr>
        <w:t xml:space="preserve">人，营业收入为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万元，资产总额为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万元，属于</w:t>
      </w:r>
      <w:r>
        <w:rPr>
          <w:rFonts w:hint="eastAsia" w:ascii="仿宋" w:hAnsi="仿宋" w:eastAsia="仿宋"/>
          <w:bCs/>
          <w:sz w:val="24"/>
          <w:szCs w:val="24"/>
          <w:u w:val="single"/>
        </w:rPr>
        <w:t xml:space="preserve">（中型企业、小型企业、微型企业）</w:t>
      </w:r>
      <w:r>
        <w:rPr>
          <w:rFonts w:hint="eastAsia" w:ascii="仿宋" w:hAnsi="仿宋" w:eastAsia="仿宋"/>
          <w:bCs/>
          <w:sz w:val="24"/>
          <w:szCs w:val="24"/>
        </w:rPr>
        <w:t xml:space="preserve">；</w:t>
      </w:r>
      <w:r/>
    </w:p>
    <w:p>
      <w:pPr>
        <w:ind w:firstLine="480"/>
        <w:spacing w:line="360" w:lineRule="auto"/>
        <w:rPr>
          <w:rFonts w:ascii="仿宋" w:hAnsi="仿宋" w:eastAsia="仿宋"/>
          <w:bCs/>
          <w:sz w:val="24"/>
          <w:szCs w:val="24"/>
        </w:rPr>
      </w:pPr>
      <w:r>
        <w:rPr>
          <w:rFonts w:ascii="仿宋" w:hAnsi="仿宋" w:eastAsia="仿宋"/>
          <w:bCs/>
          <w:sz w:val="24"/>
          <w:szCs w:val="24"/>
        </w:rPr>
        <w:t xml:space="preserve">3.</w:t>
      </w:r>
      <w:r>
        <w:rPr>
          <w:rFonts w:hint="eastAsia" w:ascii="仿宋" w:hAnsi="仿宋" w:eastAsia="仿宋"/>
          <w:bCs/>
          <w:sz w:val="24"/>
          <w:szCs w:val="24"/>
          <w:u w:val="single"/>
        </w:rPr>
        <w:t xml:space="preserve">      </w:t>
      </w:r>
      <w:r>
        <w:rPr>
          <w:rFonts w:hint="eastAsia" w:ascii="仿宋" w:hAnsi="仿宋" w:eastAsia="仿宋"/>
          <w:bCs/>
          <w:sz w:val="24"/>
          <w:szCs w:val="24"/>
        </w:rPr>
        <w:t xml:space="preserve">，属于</w:t>
      </w:r>
      <w:r>
        <w:rPr>
          <w:rFonts w:hint="eastAsia" w:ascii="仿宋" w:hAnsi="仿宋" w:eastAsia="仿宋"/>
          <w:bCs/>
          <w:sz w:val="24"/>
          <w:szCs w:val="24"/>
          <w:u w:val="single"/>
        </w:rPr>
        <w:t xml:space="preserve">工业</w:t>
      </w:r>
      <w:r>
        <w:rPr>
          <w:rFonts w:hint="eastAsia" w:ascii="仿宋" w:hAnsi="仿宋" w:eastAsia="仿宋"/>
          <w:bCs/>
          <w:sz w:val="24"/>
          <w:szCs w:val="24"/>
        </w:rPr>
        <w:t xml:space="preserve">；制造商为</w:t>
      </w:r>
      <w:r>
        <w:rPr>
          <w:rFonts w:hint="eastAsia" w:ascii="仿宋" w:hAnsi="仿宋" w:eastAsia="仿宋"/>
          <w:bCs/>
          <w:sz w:val="24"/>
          <w:szCs w:val="24"/>
          <w:u w:val="single"/>
        </w:rPr>
        <w:t xml:space="preserve">（企业名称）     </w:t>
      </w:r>
      <w:r>
        <w:rPr>
          <w:rFonts w:hint="eastAsia" w:ascii="仿宋" w:hAnsi="仿宋" w:eastAsia="仿宋"/>
          <w:bCs/>
          <w:sz w:val="24"/>
          <w:szCs w:val="24"/>
        </w:rPr>
        <w:t xml:space="preserve">，从业人员</w:t>
      </w:r>
      <w:r>
        <w:rPr>
          <w:rFonts w:hint="eastAsia" w:ascii="仿宋" w:hAnsi="仿宋" w:eastAsia="仿宋"/>
          <w:bCs/>
          <w:sz w:val="24"/>
          <w:szCs w:val="24"/>
          <w:u w:val="single"/>
        </w:rPr>
        <w:t xml:space="preserve">      </w:t>
      </w:r>
      <w:r>
        <w:rPr>
          <w:rFonts w:hint="eastAsia" w:ascii="仿宋" w:hAnsi="仿宋" w:eastAsia="仿宋"/>
          <w:bCs/>
          <w:sz w:val="24"/>
          <w:szCs w:val="24"/>
        </w:rPr>
        <w:t xml:space="preserve">人，营业收入为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万元，资产总额为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万元，属于</w:t>
      </w:r>
      <w:r>
        <w:rPr>
          <w:rFonts w:hint="eastAsia" w:ascii="仿宋" w:hAnsi="仿宋" w:eastAsia="仿宋"/>
          <w:bCs/>
          <w:sz w:val="24"/>
          <w:szCs w:val="24"/>
          <w:u w:val="single"/>
        </w:rPr>
        <w:t xml:space="preserve">（中型企业、小型企业、微型企业）</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cs="仿宋"/>
          <w:sz w:val="24"/>
          <w:szCs w:val="24"/>
        </w:rPr>
        <w:t xml:space="preserve">以上企业，不属于大企业的分支机</w:t>
      </w:r>
      <w:r>
        <w:rPr>
          <w:rFonts w:hint="eastAsia" w:ascii="仿宋" w:hAnsi="仿宋" w:eastAsia="仿宋"/>
          <w:bCs/>
          <w:sz w:val="24"/>
          <w:szCs w:val="24"/>
        </w:rPr>
        <w:t xml:space="preserve">构，不存在控股股东为大企业的情形，也不存在与大企业的负责人为同一人的情形。</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本企业对上述声明内容的真实性负责。如有虚假，将依法承担相应责任。</w:t>
      </w:r>
      <w:r/>
    </w:p>
    <w:p>
      <w:pPr>
        <w:pStyle w:val="660"/>
        <w:ind w:firstLine="210"/>
        <w:spacing w:line="360" w:lineRule="auto"/>
        <w:rPr>
          <w:rFonts w:hint="eastAsia" w:ascii="仿宋" w:hAnsi="仿宋" w:eastAsia="仿宋"/>
          <w:bCs/>
          <w:sz w:val="24"/>
          <w:szCs w:val="24"/>
        </w:rPr>
      </w:pPr>
      <w:r>
        <w:rPr>
          <w:rFonts w:hint="eastAsia" w:ascii="仿宋" w:hAnsi="仿宋" w:eastAsia="仿宋"/>
          <w:bCs/>
          <w:sz w:val="24"/>
          <w:szCs w:val="24"/>
        </w:rPr>
        <w:t xml:space="preserve"> </w:t>
      </w:r>
      <w:r/>
    </w:p>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                      企业名称（盖章）：</w:t>
      </w:r>
      <w:r/>
    </w:p>
    <w:p>
      <w:pPr>
        <w:ind w:right="480"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                                   </w:t>
      </w:r>
      <w:r>
        <w:rPr>
          <w:rFonts w:ascii="仿宋" w:hAnsi="仿宋" w:eastAsia="仿宋"/>
          <w:bCs/>
          <w:sz w:val="24"/>
          <w:szCs w:val="24"/>
        </w:rPr>
        <w:t xml:space="preserve"> </w:t>
      </w:r>
      <w:r>
        <w:rPr>
          <w:rFonts w:hint="eastAsia" w:ascii="仿宋" w:hAnsi="仿宋" w:eastAsia="仿宋"/>
          <w:bCs/>
          <w:sz w:val="24"/>
          <w:szCs w:val="24"/>
        </w:rPr>
        <w:t xml:space="preserve">    </w:t>
      </w:r>
      <w:r>
        <w:rPr>
          <w:rFonts w:ascii="仿宋" w:hAnsi="仿宋" w:eastAsia="仿宋"/>
          <w:bCs/>
          <w:sz w:val="24"/>
          <w:szCs w:val="24"/>
        </w:rPr>
        <w:t xml:space="preserve">   </w:t>
      </w:r>
      <w:r>
        <w:rPr>
          <w:rFonts w:hint="eastAsia" w:ascii="仿宋" w:hAnsi="仿宋" w:eastAsia="仿宋"/>
          <w:bCs/>
          <w:sz w:val="24"/>
          <w:szCs w:val="24"/>
        </w:rPr>
        <w:t xml:space="preserve">日  期：</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注：1.中小企业划分标准详见工信部联企业〔2011〕300号通知中的《中小企业划型标准规定》</w:t>
      </w:r>
      <w:r>
        <w:rPr>
          <w:rFonts w:hint="eastAsia" w:ascii="仿宋" w:hAnsi="仿宋" w:eastAsia="仿宋"/>
          <w:bCs/>
          <w:sz w:val="24"/>
          <w:szCs w:val="24"/>
          <w:lang w:eastAsia="zh-CN"/>
        </w:rPr>
        <w:t xml:space="preserve">，</w:t>
      </w:r>
      <w:r>
        <w:rPr>
          <w:rFonts w:hint="eastAsia" w:ascii="仿宋" w:hAnsi="仿宋" w:eastAsia="仿宋"/>
          <w:bCs/>
          <w:sz w:val="24"/>
          <w:szCs w:val="24"/>
        </w:rPr>
        <w:t xml:space="preserve">本项目所属行业：</w:t>
      </w:r>
      <w:r>
        <w:rPr>
          <w:rFonts w:hint="eastAsia" w:ascii="仿宋" w:hAnsi="仿宋" w:eastAsia="仿宋"/>
          <w:bCs/>
          <w:sz w:val="24"/>
          <w:szCs w:val="24"/>
          <w:u w:val="single"/>
        </w:rPr>
        <w:t xml:space="preserve">工业</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2</w:t>
      </w:r>
      <w:r>
        <w:rPr>
          <w:rFonts w:hint="eastAsia" w:ascii="仿宋" w:hAnsi="仿宋" w:eastAsia="仿宋"/>
          <w:bCs/>
          <w:sz w:val="24"/>
          <w:szCs w:val="24"/>
        </w:rPr>
        <w:t xml:space="preserve">.从业人员、营业收入、资产总额填报</w:t>
      </w:r>
      <w:r>
        <w:rPr>
          <w:rFonts w:hint="eastAsia" w:ascii="仿宋" w:hAnsi="仿宋" w:eastAsia="仿宋"/>
          <w:bCs/>
          <w:color w:val="ff0000"/>
          <w:sz w:val="24"/>
          <w:szCs w:val="24"/>
          <w:u w:val="single"/>
        </w:rPr>
        <w:t xml:space="preserve">设备生产厂商的</w:t>
      </w:r>
      <w:r>
        <w:rPr>
          <w:rFonts w:hint="eastAsia" w:ascii="仿宋" w:hAnsi="仿宋" w:eastAsia="仿宋"/>
          <w:bCs/>
          <w:sz w:val="24"/>
          <w:szCs w:val="24"/>
        </w:rPr>
        <w:t xml:space="preserve">上一年度数据，无上一年度数据的新成立企业可不填报。</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3</w:t>
      </w:r>
      <w:r>
        <w:rPr>
          <w:rFonts w:hint="eastAsia" w:ascii="仿宋" w:hAnsi="仿宋" w:eastAsia="仿宋"/>
          <w:bCs/>
          <w:sz w:val="24"/>
          <w:szCs w:val="24"/>
        </w:rPr>
        <w:t xml:space="preserve">.供应商根据《政府采购促进中小企业发展管理办法》提供的“中小企业声明函”内容不实，属于提供虚假材料谋取中标（成交），依照《中华人民共和国政府采购法》等国家有关规定追究相应责任。</w:t>
      </w:r>
      <w:r/>
    </w:p>
    <w:p>
      <w:pPr>
        <w:jc w:val="both"/>
        <w:spacing w:line="580" w:lineRule="exact"/>
        <w:rPr>
          <w:rFonts w:ascii="黑体" w:hAnsi="宋体" w:eastAsia="黑体"/>
          <w:bCs/>
          <w:sz w:val="24"/>
        </w:rPr>
        <w:outlineLvl w:val="0"/>
      </w:pPr>
      <w:r>
        <w:rPr>
          <w:rFonts w:hint="eastAsia" w:ascii="黑体" w:hAnsi="宋体" w:eastAsia="黑体"/>
          <w:bCs/>
          <w:sz w:val="24"/>
        </w:rPr>
        <w:t xml:space="preserve">（五）（投标人）残疾人福利性单位声明函（格式）：</w:t>
      </w:r>
      <w:r/>
    </w:p>
    <w:p>
      <w:pPr>
        <w:ind w:firstLine="560"/>
        <w:jc w:val="center"/>
        <w:rPr>
          <w:rFonts w:hint="eastAsia" w:ascii="黑体" w:eastAsia="黑体"/>
          <w:bCs/>
          <w:sz w:val="28"/>
          <w:szCs w:val="28"/>
        </w:rPr>
        <w:outlineLvl w:val="0"/>
      </w:pPr>
      <w:r>
        <w:rPr>
          <w:rFonts w:hint="eastAsia" w:ascii="黑体" w:eastAsia="黑体"/>
          <w:bCs/>
          <w:sz w:val="28"/>
          <w:szCs w:val="28"/>
        </w:rPr>
      </w:r>
      <w:r/>
    </w:p>
    <w:p>
      <w:pPr>
        <w:ind w:firstLine="560"/>
        <w:jc w:val="center"/>
        <w:spacing w:line="588" w:lineRule="exact"/>
        <w:rPr>
          <w:rFonts w:ascii="黑体" w:eastAsia="黑体"/>
          <w:bCs/>
          <w:sz w:val="28"/>
          <w:szCs w:val="28"/>
        </w:rPr>
      </w:pPr>
      <w:r>
        <w:rPr>
          <w:rFonts w:hint="eastAsia" w:ascii="黑体" w:eastAsia="黑体"/>
          <w:bCs/>
          <w:sz w:val="28"/>
          <w:szCs w:val="28"/>
        </w:rPr>
        <w:t xml:space="preserve">残疾人福利性单位声明函</w:t>
      </w:r>
      <w:r/>
    </w:p>
    <w:p>
      <w:pPr>
        <w:ind w:firstLine="560"/>
        <w:jc w:val="left"/>
        <w:spacing w:line="588" w:lineRule="exact"/>
        <w:rPr>
          <w:rFonts w:hint="eastAsia" w:ascii="黑体" w:eastAsia="黑体"/>
          <w:bCs/>
          <w:sz w:val="28"/>
          <w:szCs w:val="28"/>
        </w:rPr>
      </w:pPr>
      <w:r>
        <w:rPr>
          <w:rFonts w:hint="eastAsia" w:ascii="黑体" w:eastAsia="黑体"/>
          <w:bCs/>
          <w:sz w:val="28"/>
          <w:szCs w:val="28"/>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lang w:eastAsia="zh-CN"/>
        </w:rPr>
        <w:t xml:space="preserve">〔2017〕141号</w:t>
      </w:r>
      <w:r>
        <w:rPr>
          <w:rFonts w:hint="eastAsia" w:ascii="仿宋" w:hAnsi="仿宋" w:eastAsia="仿宋" w:cs="仿宋"/>
          <w:sz w:val="24"/>
          <w:szCs w:val="24"/>
        </w:rPr>
        <w:t xml:space="preserve">）的规定，本单位</w:t>
      </w:r>
      <w:r>
        <w:rPr>
          <w:rFonts w:hint="eastAsia" w:ascii="仿宋" w:hAnsi="仿宋" w:eastAsia="仿宋" w:cs="仿宋"/>
          <w:sz w:val="24"/>
          <w:szCs w:val="24"/>
          <w:u w:val="single"/>
        </w:rPr>
        <w:t xml:space="preserve">是/否</w:t>
      </w:r>
      <w:r>
        <w:rPr>
          <w:rFonts w:hint="eastAsia" w:ascii="仿宋" w:hAnsi="仿宋" w:eastAsia="仿宋" w:cs="仿宋"/>
          <w:sz w:val="24"/>
          <w:szCs w:val="24"/>
        </w:rPr>
        <w:t xml:space="preserve">为符合条件的残疾人福利性单位，且本单位参加_</w:t>
      </w:r>
      <w:r>
        <w:rPr>
          <w:rFonts w:hint="eastAsia" w:ascii="仿宋" w:hAnsi="仿宋" w:eastAsia="仿宋" w:cs="仿宋"/>
          <w:sz w:val="24"/>
          <w:szCs w:val="24"/>
          <w:u w:val="single"/>
        </w:rPr>
        <w:t xml:space="preserve">[采购人单位名称]</w:t>
      </w:r>
      <w:r>
        <w:rPr>
          <w:rFonts w:hint="eastAsia" w:ascii="仿宋" w:hAnsi="仿宋" w:eastAsia="仿宋" w:cs="仿宋"/>
          <w:sz w:val="24"/>
          <w:szCs w:val="24"/>
        </w:rPr>
        <w:t xml:space="preserve">__单位的采购文件编号为_</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_的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（备注：1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投标人如不提供此声明函，价格将不</w:t>
      </w:r>
      <w:r>
        <w:rPr>
          <w:rFonts w:hint="eastAsia" w:ascii="仿宋" w:hAnsi="仿宋" w:eastAsia="仿宋" w:cs="仿宋"/>
          <w:sz w:val="24"/>
          <w:szCs w:val="24"/>
          <w:lang w:eastAsia="zh-CN"/>
        </w:rPr>
        <w:t xml:space="preserve">作</w:t>
      </w:r>
      <w:r>
        <w:rPr>
          <w:rFonts w:hint="eastAsia" w:ascii="仿宋" w:hAnsi="仿宋" w:eastAsia="仿宋" w:cs="仿宋"/>
          <w:sz w:val="24"/>
          <w:szCs w:val="24"/>
        </w:rPr>
        <w:t xml:space="preserve">相应扣除。2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中标单位为残疾人福利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单位的，此声明函将随中标结果同时公告，接受社会监督）</w:t>
      </w:r>
      <w:r/>
    </w:p>
    <w:p>
      <w:pPr>
        <w:ind w:firstLine="504"/>
        <w:jc w:val="center"/>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投标人全称（加盖CA电子公章）：</w:t>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日  期：</w:t>
      </w:r>
      <w:r/>
    </w:p>
    <w:p>
      <w:pPr>
        <w:jc w:val="center"/>
        <w:rPr>
          <w:rFonts w:hint="eastAsia" w:ascii="仿宋" w:hAnsi="仿宋" w:eastAsia="仿宋" w:cs="仿宋"/>
          <w:sz w:val="24"/>
          <w:szCs w:val="24"/>
        </w:rPr>
      </w:pPr>
      <w:r>
        <w:rPr>
          <w:rFonts w:hint="eastAsia" w:ascii="仿宋" w:hAnsi="仿宋" w:eastAsia="仿宋" w:cs="仿宋"/>
          <w:sz w:val="24"/>
          <w:szCs w:val="24"/>
        </w:rPr>
      </w:r>
      <w:r/>
    </w:p>
    <w:p>
      <w:pPr>
        <w:ind w:firstLine="480"/>
        <w:jc w:val="left"/>
        <w:rPr>
          <w:rFonts w:hint="eastAsia"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（六）承诺书（格式）：</w:t>
      </w:r>
      <w:r/>
    </w:p>
    <w:p>
      <w:pPr>
        <w:jc w:val="center"/>
        <w:rPr>
          <w:rFonts w:hint="eastAsia" w:ascii="黑体" w:eastAsia="黑体"/>
          <w:bCs/>
          <w:sz w:val="28"/>
          <w:szCs w:val="28"/>
        </w:rPr>
        <w:outlineLvl w:val="0"/>
      </w:pPr>
      <w:r>
        <w:rPr>
          <w:rFonts w:hint="eastAsia" w:ascii="黑体" w:eastAsia="黑体"/>
          <w:bCs/>
          <w:sz w:val="28"/>
          <w:szCs w:val="28"/>
        </w:rPr>
      </w:r>
      <w:r/>
    </w:p>
    <w:p>
      <w:pPr>
        <w:jc w:val="center"/>
        <w:rPr>
          <w:rFonts w:hint="eastAsia" w:ascii="黑体" w:eastAsia="黑体"/>
          <w:bCs/>
          <w:sz w:val="28"/>
          <w:szCs w:val="28"/>
        </w:rPr>
      </w:pPr>
      <w:r>
        <w:rPr>
          <w:rFonts w:hint="eastAsia" w:ascii="黑体" w:eastAsia="黑体"/>
          <w:bCs/>
          <w:sz w:val="28"/>
          <w:szCs w:val="28"/>
        </w:rPr>
        <w:t xml:space="preserve">承诺书</w:t>
      </w:r>
      <w:r/>
    </w:p>
    <w:p>
      <w:pPr>
        <w:jc w:val="center"/>
        <w:rPr>
          <w:rFonts w:hint="eastAsia" w:ascii="黑体" w:eastAsia="黑体"/>
          <w:bCs/>
          <w:sz w:val="28"/>
          <w:szCs w:val="28"/>
        </w:rPr>
      </w:pPr>
      <w:r>
        <w:rPr>
          <w:rFonts w:hint="eastAsia" w:ascii="黑体" w:eastAsia="黑体"/>
          <w:bCs/>
          <w:sz w:val="28"/>
          <w:szCs w:val="28"/>
        </w:rPr>
      </w:r>
      <w:r/>
    </w:p>
    <w:p>
      <w:pPr>
        <w:jc w:val="both"/>
        <w:spacing w:line="48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（投标人名称）在此承诺：</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本公司（单位）同意并响应本项目（</w:t>
      </w:r>
      <w:r>
        <w:rPr>
          <w:rFonts w:hint="eastAsia" w:ascii="仿宋" w:hAnsi="仿宋" w:eastAsia="仿宋" w:cs="仿宋"/>
          <w:sz w:val="24"/>
          <w:szCs w:val="24"/>
          <w:lang w:val="en-US" w:eastAsia="zh-CN"/>
        </w:rPr>
        <w:t xml:space="preserve">项目编号</w:t>
      </w:r>
      <w:r>
        <w:rPr>
          <w:rFonts w:hint="eastAsia" w:ascii="仿宋" w:hAnsi="仿宋" w:eastAsia="仿宋" w:cs="仿宋"/>
          <w:sz w:val="24"/>
          <w:szCs w:val="24"/>
        </w:rPr>
        <w:t xml:space="preserve">）采购文件的所有内容；</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2.</w:t>
      </w:r>
      <w:r>
        <w:rPr>
          <w:rFonts w:hint="eastAsia" w:ascii="仿宋" w:hAnsi="仿宋" w:eastAsia="仿宋" w:cs="仿宋"/>
          <w:sz w:val="24"/>
          <w:szCs w:val="24"/>
        </w:rPr>
        <w:t xml:space="preserve">本公司（单位）</w:t>
      </w:r>
      <w:r>
        <w:rPr>
          <w:rFonts w:hint="eastAsia" w:ascii="仿宋" w:hAnsi="仿宋" w:eastAsia="仿宋" w:cs="仿宋"/>
          <w:bCs/>
          <w:sz w:val="24"/>
          <w:szCs w:val="24"/>
        </w:rPr>
        <w:t xml:space="preserve">具备履行合同所必需的设备和专业技术能力；</w:t>
      </w:r>
      <w:r/>
    </w:p>
    <w:p>
      <w:pPr>
        <w:ind w:firstLine="480"/>
        <w:jc w:val="left"/>
        <w:spacing w:line="480" w:lineRule="auto"/>
        <w:rPr>
          <w:rFonts w:hint="eastAsia" w:ascii="仿宋" w:hAnsi="仿宋" w:eastAsia="仿宋" w:cs="仿宋"/>
          <w:sz w:val="24"/>
          <w:szCs w:val="24"/>
          <w:lang w:eastAsia="zh-CN"/>
        </w:rPr>
      </w:pPr>
      <w:r>
        <w:rPr>
          <w:rFonts w:hint="eastAsia" w:ascii="仿宋" w:hAnsi="仿宋" w:eastAsia="仿宋" w:cs="仿宋"/>
          <w:bCs/>
          <w:sz w:val="24"/>
          <w:szCs w:val="24"/>
        </w:rPr>
        <w:t xml:space="preserve">3. </w:t>
      </w:r>
      <w:r>
        <w:rPr>
          <w:rFonts w:hint="eastAsia" w:ascii="仿宋" w:hAnsi="仿宋" w:eastAsia="仿宋" w:cs="仿宋"/>
          <w:sz w:val="24"/>
          <w:szCs w:val="24"/>
        </w:rPr>
        <w:t xml:space="preserve">本公司未被“</w:t>
      </w:r>
      <w:r>
        <w:rPr>
          <w:rFonts w:hint="eastAsia" w:ascii="仿宋" w:hAnsi="仿宋" w:eastAsia="仿宋" w:cs="仿宋"/>
          <w:bCs/>
          <w:sz w:val="24"/>
          <w:szCs w:val="24"/>
        </w:rPr>
        <w:t xml:space="preserve">信用中国</w:t>
      </w:r>
      <w:r>
        <w:rPr>
          <w:rFonts w:hint="eastAsia" w:ascii="仿宋" w:hAnsi="仿宋" w:eastAsia="仿宋" w:cs="仿宋"/>
          <w:sz w:val="24"/>
          <w:szCs w:val="24"/>
        </w:rPr>
        <w:t xml:space="preserve">”</w:t>
      </w:r>
      <w:r>
        <w:rPr>
          <w:rFonts w:hint="eastAsia" w:ascii="仿宋" w:hAnsi="仿宋" w:eastAsia="仿宋" w:cs="仿宋"/>
          <w:bCs/>
          <w:sz w:val="24"/>
          <w:szCs w:val="24"/>
        </w:rPr>
        <w:t xml:space="preserve">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Style w:val="662"/>
          <w:rFonts w:hint="eastAsia" w:ascii="仿宋" w:hAnsi="仿宋" w:eastAsia="仿宋" w:cs="仿宋"/>
          <w:bCs/>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bCs/>
          <w:sz w:val="24"/>
          <w:szCs w:val="24"/>
        </w:rPr>
        <w:t xml:space="preserve">）</w:t>
      </w:r>
      <w:r>
        <w:rPr>
          <w:rFonts w:hint="eastAsia" w:ascii="仿宋" w:hAnsi="仿宋" w:eastAsia="仿宋" w:cs="仿宋"/>
          <w:sz w:val="24"/>
          <w:szCs w:val="24"/>
        </w:rPr>
        <w:t xml:space="preserve">列入失信</w:t>
      </w:r>
      <w:r>
        <w:rPr>
          <w:rFonts w:hint="eastAsia" w:ascii="仿宋" w:hAnsi="仿宋" w:eastAsia="仿宋" w:cs="仿宋"/>
          <w:sz w:val="24"/>
          <w:szCs w:val="24"/>
          <w:lang w:val="en-US" w:eastAsia="zh-CN"/>
        </w:rPr>
        <w:t xml:space="preserve">被</w:t>
      </w:r>
      <w:r>
        <w:rPr>
          <w:rFonts w:hint="eastAsia" w:ascii="仿宋" w:hAnsi="仿宋" w:eastAsia="仿宋" w:cs="仿宋"/>
          <w:sz w:val="24"/>
          <w:szCs w:val="24"/>
        </w:rPr>
        <w:t xml:space="preserve">执行人、重大税收违法</w:t>
      </w:r>
      <w:r>
        <w:rPr>
          <w:rFonts w:hint="eastAsia" w:ascii="仿宋" w:hAnsi="仿宋" w:eastAsia="仿宋" w:cs="仿宋"/>
          <w:sz w:val="24"/>
          <w:szCs w:val="24"/>
          <w:lang w:eastAsia="zh-CN"/>
        </w:rPr>
        <w:t xml:space="preserve">失信主体</w:t>
      </w:r>
      <w:r>
        <w:rPr>
          <w:rFonts w:hint="eastAsia" w:ascii="仿宋" w:hAnsi="仿宋" w:eastAsia="仿宋" w:cs="仿宋"/>
          <w:sz w:val="24"/>
          <w:szCs w:val="24"/>
        </w:rPr>
        <w:t xml:space="preserve">、政府采购严重违法失信行为记录名单</w:t>
      </w:r>
      <w:r>
        <w:rPr>
          <w:rFonts w:hint="eastAsia" w:ascii="仿宋" w:hAnsi="仿宋" w:eastAsia="仿宋" w:cs="仿宋"/>
          <w:sz w:val="24"/>
          <w:szCs w:val="24"/>
          <w:lang w:val="en-US" w:eastAsia="zh-CN"/>
        </w:rPr>
        <w:t xml:space="preserve">。</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如违背上述承诺，本公司</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将承担一切法律责任。</w:t>
      </w:r>
      <w:r/>
    </w:p>
    <w:p>
      <w:pPr>
        <w:jc w:val="center"/>
        <w:spacing w:line="480" w:lineRule="auto"/>
        <w:rPr>
          <w:rFonts w:hint="eastAsia" w:ascii="仿宋" w:hAnsi="仿宋" w:eastAsia="仿宋" w:cs="仿宋"/>
          <w:sz w:val="24"/>
          <w:szCs w:val="24"/>
        </w:rPr>
      </w:pPr>
      <w:r>
        <w:rPr>
          <w:rFonts w:hint="eastAsia" w:ascii="仿宋" w:hAnsi="仿宋" w:eastAsia="仿宋" w:cs="仿宋"/>
          <w:sz w:val="24"/>
          <w:szCs w:val="24"/>
        </w:rPr>
      </w:r>
      <w:r/>
    </w:p>
    <w:p>
      <w:pPr>
        <w:ind w:firstLine="540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372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b w:val="0"/>
          <w:bCs w:val="0"/>
          <w:sz w:val="24"/>
          <w:szCs w:val="24"/>
          <w:lang w:val="en-US" w:eastAsia="zh-CN"/>
        </w:rPr>
        <w:t xml:space="preserve">                </w:t>
      </w:r>
      <w:r>
        <w:rPr>
          <w:rFonts w:hint="eastAsia" w:ascii="仿宋" w:hAnsi="仿宋" w:eastAsia="仿宋" w:cs="仿宋"/>
          <w:bCs/>
          <w:sz w:val="24"/>
          <w:szCs w:val="24"/>
          <w:lang w:val="en-US" w:eastAsia="zh-CN"/>
        </w:rPr>
        <w:t xml:space="preserve">法定代表</w:t>
      </w:r>
      <w:r>
        <w:rPr>
          <w:rFonts w:hint="eastAsia" w:ascii="仿宋" w:hAnsi="仿宋" w:eastAsia="仿宋" w:cs="仿宋"/>
          <w:bCs/>
          <w:sz w:val="24"/>
          <w:szCs w:val="24"/>
          <w:lang w:eastAsia="zh-CN"/>
        </w:rPr>
        <w:t xml:space="preserve">人或</w:t>
      </w:r>
      <w:r>
        <w:rPr>
          <w:rFonts w:hint="eastAsia" w:ascii="仿宋" w:hAnsi="仿宋" w:eastAsia="仿宋" w:cs="仿宋"/>
          <w:b w:val="0"/>
          <w:bCs w:val="0"/>
          <w:sz w:val="24"/>
          <w:szCs w:val="24"/>
          <w:lang w:eastAsia="zh-CN"/>
        </w:rPr>
        <w:t xml:space="preserve">授权代表</w:t>
      </w:r>
      <w:r>
        <w:rPr>
          <w:rFonts w:hint="eastAsia" w:ascii="仿宋" w:hAnsi="仿宋" w:eastAsia="仿宋"/>
          <w:bCs/>
          <w:sz w:val="24"/>
          <w:szCs w:val="24"/>
          <w:lang w:eastAsia="zh-CN"/>
        </w:rPr>
        <w:t xml:space="preserve">（</w:t>
      </w:r>
      <w:r>
        <w:rPr>
          <w:rFonts w:hint="eastAsia" w:ascii="仿宋" w:hAnsi="仿宋" w:eastAsia="仿宋"/>
          <w:bCs/>
          <w:sz w:val="24"/>
          <w:szCs w:val="24"/>
        </w:rPr>
        <w:t xml:space="preserve">签字或盖章</w:t>
      </w:r>
      <w:r>
        <w:rPr>
          <w:rFonts w:hint="eastAsia" w:ascii="仿宋" w:hAnsi="仿宋" w:eastAsia="仿宋"/>
          <w:bCs/>
          <w:sz w:val="24"/>
          <w:szCs w:val="24"/>
          <w:lang w:eastAsia="zh-CN"/>
        </w:rPr>
        <w:t xml:space="preserve">）</w:t>
      </w:r>
      <w:r>
        <w:rPr>
          <w:rFonts w:hint="eastAsia" w:ascii="仿宋" w:hAnsi="仿宋" w:eastAsia="仿宋" w:cs="仿宋"/>
          <w:bCs/>
          <w:sz w:val="24"/>
          <w:szCs w:val="24"/>
        </w:rPr>
        <w:t xml:space="preserve">：</w:t>
      </w:r>
      <w:r/>
    </w:p>
    <w:p>
      <w:pPr>
        <w:ind w:firstLine="45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pStyle w:val="653"/>
        <w:rPr>
          <w:rFonts w:hint="eastAsia"/>
        </w:rPr>
      </w:pPr>
      <w:r>
        <w:rPr>
          <w:rFonts w:hint="eastAsia"/>
        </w:rPr>
      </w:r>
      <w:r/>
    </w:p>
    <w:p>
      <w:pPr>
        <w:jc w:val="both"/>
        <w:rPr>
          <w:rFonts w:hint="eastAsia" w:ascii="黑体" w:eastAsia="黑体"/>
          <w:bCs/>
          <w:sz w:val="28"/>
          <w:szCs w:val="28"/>
        </w:rPr>
        <w:outlineLvl w:val="0"/>
      </w:pPr>
      <w:r>
        <w:rPr>
          <w:rFonts w:hint="eastAsia" w:ascii="黑体" w:hAnsi="宋体" w:eastAsia="黑体"/>
          <w:bCs/>
          <w:sz w:val="24"/>
        </w:rPr>
        <w:t xml:space="preserve">（七）开标一览表（格式）：</w:t>
      </w:r>
      <w:r/>
    </w:p>
    <w:p>
      <w:pPr>
        <w:jc w:val="center"/>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r>
      <w:r/>
    </w:p>
    <w:p>
      <w:pPr>
        <w:jc w:val="center"/>
        <w:spacing w:line="360" w:lineRule="auto"/>
        <w:rPr>
          <w:rFonts w:hint="eastAsia" w:ascii="Calibri" w:hAnsi="Calibri" w:eastAsia="仿宋" w:cs="Times New Roman"/>
          <w:b/>
          <w:sz w:val="30"/>
          <w:szCs w:val="30"/>
          <w:lang w:val="en-US" w:eastAsia="zh-CN" w:bidi="ar-SA"/>
        </w:rPr>
        <w:outlineLvl w:val="0"/>
      </w:pPr>
      <w:r>
        <w:rPr>
          <w:rFonts w:hint="eastAsia" w:ascii="Calibri" w:hAnsi="Calibri" w:eastAsia="仿宋" w:cs="Times New Roman"/>
          <w:b/>
          <w:sz w:val="30"/>
          <w:szCs w:val="30"/>
          <w:lang w:val="en-US" w:eastAsia="zh-CN" w:bidi="ar-SA"/>
        </w:rPr>
        <w:t xml:space="preserve">开标一览表</w:t>
      </w:r>
      <w:r/>
    </w:p>
    <w:tbl>
      <w:tblPr>
        <w:tblStyle w:val="6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2"/>
        <w:gridCol w:w="3103"/>
      </w:tblGrid>
      <w:tr>
        <w:trPr>
          <w:cantSplit/>
          <w:jc w:val="center"/>
          <w:trHeight w:val="567"/>
        </w:trPr>
        <w:tc>
          <w:tcPr>
            <w:tcBorders>
              <w:top w:val="single" w:color="auto" w:sz="4" w:space="0"/>
              <w:left w:val="single" w:color="auto" w:sz="4" w:space="0"/>
              <w:bottom w:val="single" w:color="auto" w:sz="4" w:space="0"/>
              <w:right w:val="single" w:color="auto" w:sz="4" w:space="0"/>
            </w:tcBorders>
            <w:tcW w:w="4552" w:type="dxa"/>
            <w:vAlign w:val="center"/>
            <w:textDirection w:val="lrTb"/>
            <w:noWrap w:val="false"/>
          </w:tcPr>
          <w:p>
            <w:pPr>
              <w:jc w:val="center"/>
              <w:spacing w:line="360" w:lineRule="auto"/>
              <w:rPr>
                <w:rFonts w:eastAsia="仿宋"/>
                <w:bCs/>
                <w:szCs w:val="21"/>
              </w:rPr>
            </w:pPr>
            <w:r>
              <w:rPr>
                <w:rFonts w:eastAsia="仿宋"/>
                <w:bCs/>
                <w:szCs w:val="21"/>
              </w:rPr>
              <w:t xml:space="preserve">项目名称</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jc w:val="center"/>
              <w:spacing w:line="360" w:lineRule="auto"/>
              <w:rPr>
                <w:rFonts w:eastAsia="仿宋"/>
                <w:bCs/>
                <w:szCs w:val="21"/>
                <w:u w:val="none"/>
              </w:rPr>
            </w:pPr>
            <w:r>
              <w:rPr>
                <w:rFonts w:eastAsia="仿宋"/>
                <w:bCs/>
                <w:szCs w:val="21"/>
                <w:u w:val="none"/>
              </w:rPr>
              <w:t xml:space="preserve">总报价</w:t>
            </w:r>
            <w:r/>
          </w:p>
        </w:tc>
      </w:tr>
      <w:tr>
        <w:trPr>
          <w:cantSplit/>
          <w:jc w:val="center"/>
          <w:trHeight w:val="902"/>
        </w:trPr>
        <w:tc>
          <w:tcPr>
            <w:tcBorders>
              <w:top w:val="single" w:color="auto" w:sz="4" w:space="0"/>
              <w:left w:val="single" w:color="auto" w:sz="4" w:space="0"/>
              <w:bottom w:val="single" w:color="auto" w:sz="4" w:space="0"/>
              <w:right w:val="single" w:color="auto" w:sz="4" w:space="0"/>
            </w:tcBorders>
            <w:tcW w:w="4552" w:type="dxa"/>
            <w:vAlign w:val="center"/>
            <w:textDirection w:val="lrTb"/>
            <w:noWrap w:val="false"/>
          </w:tcPr>
          <w:p>
            <w:pPr>
              <w:pStyle w:val="671"/>
              <w:jc w:val="center"/>
              <w:spacing w:line="360" w:lineRule="auto"/>
              <w:rPr>
                <w:rFonts w:hint="eastAsia" w:ascii="Times New Roman" w:hAnsi="Times New Roman" w:eastAsia="仿宋"/>
                <w:bCs/>
                <w:sz w:val="21"/>
                <w:szCs w:val="21"/>
              </w:rPr>
            </w:pPr>
            <w:r>
              <w:rPr>
                <w:rFonts w:hint="eastAsia" w:ascii="Times New Roman" w:hAnsi="Times New Roman" w:eastAsia="仿宋"/>
                <w:bCs/>
                <w:sz w:val="21"/>
                <w:szCs w:val="21"/>
              </w:rPr>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pStyle w:val="671"/>
              <w:jc w:val="center"/>
              <w:spacing w:line="360" w:lineRule="auto"/>
              <w:rPr>
                <w:rFonts w:ascii="Times New Roman" w:hAnsi="Times New Roman" w:eastAsia="仿宋"/>
                <w:bCs/>
                <w:sz w:val="21"/>
                <w:szCs w:val="21"/>
              </w:rPr>
            </w:pPr>
            <w:r>
              <w:rPr>
                <w:rFonts w:ascii="Times New Roman" w:hAnsi="Times New Roman" w:eastAsia="仿宋"/>
                <w:bCs/>
                <w:sz w:val="21"/>
                <w:szCs w:val="21"/>
              </w:rPr>
              <w:t xml:space="preserve"> </w:t>
            </w:r>
            <w:r/>
          </w:p>
        </w:tc>
      </w:tr>
    </w:tbl>
    <w:p>
      <w:pPr>
        <w:jc w:val="center"/>
        <w:spacing w:before="5"/>
        <w:rPr>
          <w:rFonts w:hint="eastAsia" w:ascii="仿宋" w:hAnsi="仿宋" w:eastAsia="仿宋" w:cs="仿宋"/>
          <w:b/>
          <w:bCs/>
          <w:sz w:val="24"/>
          <w:szCs w:val="24"/>
        </w:rPr>
      </w:pPr>
      <w:r>
        <w:rPr>
          <w:rFonts w:hint="eastAsia" w:ascii="仿宋" w:hAnsi="仿宋" w:eastAsia="仿宋" w:cs="仿宋"/>
          <w:b/>
          <w:bCs/>
          <w:sz w:val="24"/>
          <w:szCs w:val="24"/>
        </w:rPr>
      </w:r>
      <w:r/>
    </w:p>
    <w:p>
      <w:pPr>
        <w:spacing w:before="5"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w:t>
      </w:r>
      <w:r>
        <w:rPr>
          <w:rFonts w:hint="eastAsia" w:ascii="仿宋" w:hAnsi="仿宋" w:eastAsia="仿宋" w:cs="仿宋"/>
          <w:b w:val="0"/>
          <w:bCs w:val="0"/>
          <w:sz w:val="24"/>
          <w:szCs w:val="24"/>
        </w:rPr>
        <w:t xml:space="preserve">投标人</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加盖CA电子公章</w:t>
      </w:r>
      <w:r>
        <w:rPr>
          <w:rFonts w:hint="eastAsia" w:ascii="仿宋" w:hAnsi="仿宋" w:eastAsia="仿宋" w:cs="仿宋"/>
          <w:b/>
          <w:bCs/>
          <w:sz w:val="24"/>
          <w:szCs w:val="24"/>
        </w:rPr>
        <w:t xml:space="preserve">）：</w:t>
      </w:r>
      <w:r/>
    </w:p>
    <w:p>
      <w:pPr>
        <w:jc w:val="center"/>
        <w:spacing w:before="5"/>
        <w:rPr>
          <w:rFonts w:hint="eastAsia" w:ascii="仿宋" w:hAnsi="仿宋" w:eastAsia="仿宋" w:cs="仿宋"/>
          <w:b/>
          <w:bCs/>
          <w:sz w:val="24"/>
          <w:szCs w:val="24"/>
        </w:rPr>
      </w:pPr>
      <w:r>
        <w:rPr>
          <w:rFonts w:hint="eastAsia" w:ascii="仿宋" w:hAnsi="仿宋" w:eastAsia="仿宋" w:cs="仿宋"/>
          <w:b/>
          <w:bCs/>
          <w:sz w:val="24"/>
          <w:szCs w:val="24"/>
        </w:rPr>
      </w:r>
      <w:r/>
    </w:p>
    <w:p>
      <w:pPr>
        <w:pStyle w:val="653"/>
        <w:jc w:val="center"/>
        <w:rPr>
          <w:rFonts w:eastAsia="仿宋"/>
          <w:b/>
          <w:sz w:val="30"/>
          <w:szCs w:val="30"/>
        </w:rPr>
      </w:pPr>
      <w:r>
        <w:rPr>
          <w:rFonts w:eastAsia="仿宋"/>
          <w:b/>
          <w:sz w:val="30"/>
          <w:szCs w:val="30"/>
        </w:rPr>
      </w:r>
      <w:r/>
    </w:p>
    <w:p>
      <w:pPr>
        <w:pStyle w:val="653"/>
        <w:jc w:val="center"/>
        <w:rPr>
          <w:rFonts w:eastAsia="仿宋"/>
          <w:b/>
          <w:sz w:val="30"/>
          <w:szCs w:val="30"/>
        </w:rPr>
      </w:pPr>
      <w:r>
        <w:rPr>
          <w:rFonts w:eastAsia="仿宋"/>
          <w:b/>
          <w:sz w:val="30"/>
          <w:szCs w:val="30"/>
        </w:rPr>
      </w:r>
      <w:r/>
    </w:p>
    <w:p>
      <w:pPr>
        <w:pStyle w:val="653"/>
        <w:jc w:val="center"/>
        <w:rPr>
          <w:b/>
          <w:bCs/>
        </w:rPr>
      </w:pPr>
      <w:r>
        <w:rPr>
          <w:rFonts w:eastAsia="仿宋"/>
          <w:b/>
          <w:sz w:val="30"/>
          <w:szCs w:val="30"/>
        </w:rPr>
        <w:t xml:space="preserve">报价明细表</w:t>
      </w:r>
      <w:r/>
    </w:p>
    <w:tbl>
      <w:tblPr>
        <w:tblStyle w:val="648"/>
        <w:tblW w:w="8085" w:type="dxa"/>
        <w:jc w:val="center"/>
        <w:tblLayout w:type="fixed"/>
        <w:tblCellMar>
          <w:left w:w="30" w:type="dxa"/>
          <w:top w:w="0" w:type="dxa"/>
          <w:right w:w="30" w:type="dxa"/>
          <w:bottom w:w="0" w:type="dxa"/>
        </w:tblCellMar>
        <w:tblLook w:val="04A0" w:firstRow="1" w:lastRow="0" w:firstColumn="1" w:lastColumn="0" w:noHBand="0" w:noVBand="1"/>
      </w:tblPr>
      <w:tblGrid>
        <w:gridCol w:w="1396"/>
        <w:gridCol w:w="2522"/>
        <w:gridCol w:w="1024"/>
        <w:gridCol w:w="1393"/>
        <w:gridCol w:w="1750"/>
      </w:tblGrid>
      <w:tr>
        <w:trPr>
          <w:jc w:val="center"/>
          <w:trHeight w:val="450"/>
        </w:trPr>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pacing w:line="360" w:lineRule="auto"/>
              <w:rPr>
                <w:rFonts w:eastAsia="仿宋"/>
                <w:bCs/>
                <w:szCs w:val="21"/>
              </w:rPr>
            </w:pPr>
            <w:r>
              <w:rPr>
                <w:rFonts w:eastAsia="仿宋"/>
                <w:bCs/>
                <w:szCs w:val="21"/>
              </w:rPr>
              <w:t xml:space="preserve">项目名称</w:t>
            </w:r>
            <w:r/>
          </w:p>
        </w:tc>
        <w:tc>
          <w:tcPr>
            <w:tcBorders>
              <w:top w:val="single" w:color="auto" w:sz="6" w:space="0"/>
              <w:left w:val="single" w:color="auto" w:sz="6" w:space="0"/>
              <w:bottom w:val="single" w:color="auto" w:sz="6" w:space="0"/>
              <w:right w:val="single" w:color="auto" w:sz="6" w:space="0"/>
            </w:tcBorders>
            <w:tcW w:w="2522" w:type="dxa"/>
            <w:vAlign w:val="center"/>
            <w:textDirection w:val="lrTb"/>
            <w:noWrap w:val="false"/>
          </w:tcPr>
          <w:p>
            <w:pPr>
              <w:jc w:val="center"/>
              <w:spacing w:line="360" w:lineRule="auto"/>
              <w:rPr>
                <w:rFonts w:eastAsia="仿宋"/>
                <w:bCs/>
                <w:szCs w:val="21"/>
              </w:rPr>
            </w:pPr>
            <w:r>
              <w:rPr>
                <w:rFonts w:eastAsia="仿宋"/>
                <w:bCs/>
                <w:szCs w:val="21"/>
              </w:rPr>
              <w:t xml:space="preserve">品牌、型号规格、技术指标、配置</w:t>
            </w:r>
            <w:r/>
          </w:p>
        </w:tc>
        <w:tc>
          <w:tcPr>
            <w:tcBorders>
              <w:top w:val="single" w:color="auto" w:sz="6" w:space="0"/>
              <w:left w:val="single" w:color="auto" w:sz="6" w:space="0"/>
              <w:bottom w:val="single" w:color="auto" w:sz="6" w:space="0"/>
              <w:right w:val="single" w:color="auto" w:sz="6" w:space="0"/>
            </w:tcBorders>
            <w:tcW w:w="1024" w:type="dxa"/>
            <w:vAlign w:val="center"/>
            <w:textDirection w:val="lrTb"/>
            <w:noWrap w:val="false"/>
          </w:tcPr>
          <w:p>
            <w:pPr>
              <w:jc w:val="center"/>
              <w:spacing w:line="360" w:lineRule="auto"/>
              <w:rPr>
                <w:rFonts w:eastAsia="仿宋"/>
                <w:bCs/>
                <w:szCs w:val="21"/>
              </w:rPr>
            </w:pPr>
            <w:r>
              <w:rPr>
                <w:rFonts w:eastAsia="仿宋"/>
                <w:bCs/>
                <w:szCs w:val="21"/>
              </w:rPr>
              <w:t xml:space="preserve">数量</w:t>
            </w:r>
            <w:r/>
          </w:p>
        </w:tc>
        <w:tc>
          <w:tcPr>
            <w:tcBorders>
              <w:top w:val="single" w:color="auto" w:sz="6" w:space="0"/>
              <w:left w:val="single" w:color="auto" w:sz="6" w:space="0"/>
              <w:bottom w:val="single" w:color="auto" w:sz="6" w:space="0"/>
              <w:right w:val="single" w:color="auto" w:sz="6" w:space="0"/>
            </w:tcBorders>
            <w:tcW w:w="1393" w:type="dxa"/>
            <w:vAlign w:val="center"/>
            <w:textDirection w:val="lrTb"/>
            <w:noWrap w:val="false"/>
          </w:tcPr>
          <w:p>
            <w:pPr>
              <w:jc w:val="center"/>
              <w:spacing w:line="360" w:lineRule="auto"/>
              <w:rPr>
                <w:rFonts w:eastAsia="仿宋"/>
                <w:bCs/>
                <w:szCs w:val="21"/>
              </w:rPr>
            </w:pPr>
            <w:r>
              <w:rPr>
                <w:rFonts w:eastAsia="仿宋"/>
                <w:bCs/>
                <w:szCs w:val="21"/>
              </w:rPr>
              <w:t xml:space="preserve">单价（元）</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spacing w:line="360" w:lineRule="auto"/>
              <w:rPr>
                <w:rFonts w:eastAsia="仿宋"/>
                <w:bCs/>
                <w:szCs w:val="21"/>
              </w:rPr>
            </w:pPr>
            <w:r>
              <w:rPr>
                <w:rFonts w:eastAsia="仿宋"/>
                <w:bCs/>
                <w:szCs w:val="21"/>
              </w:rPr>
              <w:t xml:space="preserve">总价（元）</w:t>
            </w:r>
            <w:r/>
          </w:p>
        </w:tc>
      </w:tr>
      <w:tr>
        <w:trPr>
          <w:jc w:val="center"/>
          <w:trHeight w:val="450"/>
        </w:trPr>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2522"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024"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393"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spacing w:line="360" w:lineRule="auto"/>
              <w:rPr>
                <w:rFonts w:eastAsia="仿宋"/>
                <w:sz w:val="24"/>
              </w:rPr>
            </w:pPr>
            <w:r>
              <w:rPr>
                <w:rFonts w:eastAsia="仿宋"/>
                <w:sz w:val="24"/>
              </w:rPr>
            </w:r>
            <w:r/>
          </w:p>
        </w:tc>
      </w:tr>
      <w:tr>
        <w:trPr>
          <w:jc w:val="center"/>
          <w:trHeight w:val="450"/>
        </w:trPr>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2522"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024"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393"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spacing w:line="360" w:lineRule="auto"/>
              <w:rPr>
                <w:rFonts w:eastAsia="仿宋"/>
                <w:sz w:val="24"/>
              </w:rPr>
            </w:pPr>
            <w:r>
              <w:rPr>
                <w:rFonts w:eastAsia="仿宋"/>
                <w:sz w:val="24"/>
              </w:rPr>
            </w:r>
            <w:r/>
          </w:p>
        </w:tc>
      </w:tr>
      <w:tr>
        <w:trPr>
          <w:jc w:val="center"/>
          <w:trHeight w:val="450"/>
        </w:trPr>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2522"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024"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393" w:type="dxa"/>
            <w:vAlign w:val="center"/>
            <w:textDirection w:val="lrTb"/>
            <w:noWrap w:val="false"/>
          </w:tcPr>
          <w:p>
            <w:pPr>
              <w:spacing w:line="360" w:lineRule="auto"/>
              <w:rPr>
                <w:rFonts w:eastAsia="仿宋"/>
                <w:sz w:val="24"/>
              </w:rPr>
            </w:pPr>
            <w:r>
              <w:rPr>
                <w:rFonts w:eastAsia="仿宋"/>
                <w:sz w:val="24"/>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spacing w:line="360" w:lineRule="auto"/>
              <w:rPr>
                <w:rFonts w:eastAsia="仿宋"/>
                <w:sz w:val="24"/>
              </w:rPr>
            </w:pPr>
            <w:r>
              <w:rPr>
                <w:rFonts w:eastAsia="仿宋"/>
                <w:sz w:val="24"/>
              </w:rPr>
            </w:r>
            <w:r/>
          </w:p>
        </w:tc>
      </w:tr>
      <w:tr>
        <w:trPr>
          <w:jc w:val="center"/>
          <w:trHeight w:val="450"/>
        </w:trPr>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pacing w:line="360" w:lineRule="auto"/>
              <w:rPr>
                <w:rFonts w:eastAsia="仿宋"/>
                <w:bCs/>
                <w:szCs w:val="21"/>
              </w:rPr>
            </w:pPr>
            <w:r>
              <w:rPr>
                <w:rFonts w:eastAsia="仿宋"/>
                <w:bCs/>
                <w:szCs w:val="21"/>
              </w:rPr>
              <w:t xml:space="preserve">合计</w:t>
            </w:r>
            <w:r/>
          </w:p>
        </w:tc>
        <w:tc>
          <w:tcPr>
            <w:gridSpan w:val="4"/>
            <w:tcBorders>
              <w:top w:val="single" w:color="auto" w:sz="6" w:space="0"/>
              <w:left w:val="single" w:color="auto" w:sz="6" w:space="0"/>
              <w:bottom w:val="single" w:color="auto" w:sz="6" w:space="0"/>
              <w:right w:val="single" w:color="auto" w:sz="6" w:space="0"/>
            </w:tcBorders>
            <w:tcW w:w="6689" w:type="dxa"/>
            <w:vAlign w:val="center"/>
            <w:textDirection w:val="lrTb"/>
            <w:noWrap w:val="false"/>
          </w:tcPr>
          <w:p>
            <w:pPr>
              <w:ind w:firstLine="1260"/>
              <w:spacing w:line="360" w:lineRule="auto"/>
              <w:rPr>
                <w:rFonts w:eastAsia="仿宋"/>
                <w:bCs/>
                <w:szCs w:val="21"/>
              </w:rPr>
            </w:pPr>
            <w:r>
              <w:rPr>
                <w:rFonts w:eastAsia="仿宋"/>
                <w:bCs/>
                <w:szCs w:val="21"/>
              </w:rPr>
              <w:t xml:space="preserve">元</w:t>
            </w:r>
            <w:r/>
          </w:p>
        </w:tc>
      </w:tr>
    </w:tbl>
    <w:p>
      <w:pPr>
        <w:ind w:firstLine="420"/>
        <w:spacing w:before="5" w:line="360" w:lineRule="auto"/>
        <w:rPr>
          <w:rFonts w:eastAsia="仿宋"/>
          <w:b/>
          <w:bCs/>
          <w:szCs w:val="21"/>
        </w:rPr>
      </w:pPr>
      <w:r>
        <w:rPr>
          <w:rFonts w:eastAsia="仿宋"/>
          <w:szCs w:val="21"/>
        </w:rPr>
        <w:t xml:space="preserve">投标人名称（盖章）：</w:t>
      </w:r>
      <w:r/>
    </w:p>
    <w:p>
      <w:pPr>
        <w:spacing w:before="5" w:line="360" w:lineRule="auto"/>
        <w:rPr>
          <w:rFonts w:eastAsia="仿宋"/>
          <w:b/>
          <w:bCs/>
          <w:szCs w:val="21"/>
        </w:rPr>
      </w:pPr>
      <w:r>
        <w:rPr>
          <w:rFonts w:eastAsia="仿宋"/>
          <w:b/>
          <w:bCs/>
          <w:szCs w:val="21"/>
        </w:rPr>
      </w:r>
      <w:r/>
    </w:p>
    <w:p>
      <w:pPr>
        <w:pStyle w:val="653"/>
      </w:pPr>
      <w:r/>
      <w:r/>
    </w:p>
    <w:p>
      <w:pPr>
        <w:jc w:val="both"/>
        <w:spacing w:line="400" w:lineRule="exact"/>
        <w:rPr>
          <w:rFonts w:ascii="黑体" w:eastAsia="黑体"/>
          <w:bCs/>
          <w:sz w:val="32"/>
        </w:rPr>
      </w:pPr>
      <w:r>
        <w:rPr>
          <w:rFonts w:eastAsia="仿宋"/>
          <w:szCs w:val="21"/>
        </w:rPr>
        <w:t xml:space="preserve">法定代表人或授权代表（签字或盖章）：</w:t>
      </w:r>
      <w:r/>
    </w:p>
    <w:p>
      <w:pPr>
        <w:jc w:val="center"/>
        <w:spacing w:line="400" w:lineRule="exact"/>
        <w:rPr>
          <w:rFonts w:hint="eastAsia" w:ascii="黑体" w:eastAsia="黑体"/>
          <w:bCs/>
          <w:sz w:val="32"/>
        </w:rPr>
      </w:pPr>
      <w:r>
        <w:rPr>
          <w:rFonts w:hint="eastAsia" w:ascii="黑体" w:eastAsia="黑体"/>
          <w:bCs/>
          <w:sz w:val="32"/>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pStyle w:val="651"/>
        <w:rPr>
          <w:rFonts w:hint="eastAsia"/>
        </w:rPr>
      </w:pPr>
      <w:r>
        <w:rPr>
          <w:rFonts w:hint="eastAsia"/>
        </w:rPr>
      </w:r>
      <w:r/>
    </w:p>
    <w:p>
      <w:pPr>
        <w:ind w:firstLine="420"/>
        <w:jc w:val="both"/>
        <w:rPr>
          <w:rFonts w:hint="eastAsia" w:ascii="黑体" w:hAnsi="宋体" w:eastAsia="黑体"/>
          <w:bCs/>
          <w:sz w:val="24"/>
        </w:rPr>
        <w:outlineLvl w:val="0"/>
      </w:pPr>
      <w:r>
        <w:rPr>
          <w:rFonts w:hint="eastAsia" w:ascii="黑体" w:hAnsi="宋体" w:eastAsia="黑体"/>
          <w:bCs/>
          <w:sz w:val="24"/>
        </w:rPr>
      </w:r>
      <w:r/>
    </w:p>
    <w:p>
      <w:pPr>
        <w:ind w:firstLine="420"/>
        <w:jc w:val="both"/>
        <w:rPr>
          <w:rFonts w:hint="eastAsia" w:ascii="黑体" w:eastAsia="黑体"/>
          <w:bCs/>
          <w:sz w:val="28"/>
          <w:szCs w:val="28"/>
        </w:rPr>
        <w:outlineLvl w:val="0"/>
      </w:pPr>
      <w:r>
        <w:rPr>
          <w:rFonts w:hint="eastAsia" w:ascii="黑体" w:hAnsi="宋体" w:eastAsia="黑体"/>
          <w:bCs/>
          <w:sz w:val="24"/>
        </w:rPr>
        <w:t xml:space="preserve">（</w:t>
      </w:r>
      <w:r>
        <w:rPr>
          <w:rFonts w:hint="eastAsia" w:ascii="黑体" w:hAnsi="宋体" w:eastAsia="黑体"/>
          <w:bCs/>
          <w:sz w:val="24"/>
          <w:lang w:val="en-US" w:eastAsia="zh-CN"/>
        </w:rPr>
        <w:t xml:space="preserve">八</w:t>
      </w:r>
      <w:r>
        <w:rPr>
          <w:rFonts w:hint="eastAsia" w:ascii="黑体" w:hAnsi="宋体" w:eastAsia="黑体"/>
          <w:bCs/>
          <w:sz w:val="24"/>
        </w:rPr>
        <w:t xml:space="preserve">）投标偏离表（格式）：</w:t>
      </w:r>
      <w:r/>
    </w:p>
    <w:p>
      <w:pPr>
        <w:ind w:firstLine="490"/>
        <w:jc w:val="center"/>
        <w:rPr>
          <w:rFonts w:hint="eastAsia" w:ascii="黑体" w:eastAsia="黑体"/>
          <w:bCs/>
          <w:sz w:val="28"/>
          <w:szCs w:val="28"/>
        </w:rPr>
        <w:outlineLvl w:val="0"/>
      </w:pPr>
      <w:r>
        <w:rPr>
          <w:rFonts w:hint="eastAsia" w:ascii="黑体" w:eastAsia="黑体"/>
          <w:bCs/>
          <w:sz w:val="28"/>
          <w:szCs w:val="28"/>
        </w:rPr>
      </w:r>
      <w:r/>
    </w:p>
    <w:p>
      <w:pPr>
        <w:ind w:firstLine="490"/>
        <w:jc w:val="center"/>
        <w:rPr>
          <w:rFonts w:hint="eastAsia"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hint="eastAsia" w:ascii="黑体" w:eastAsia="黑体"/>
          <w:bCs/>
          <w:sz w:val="28"/>
          <w:szCs w:val="28"/>
        </w:rPr>
        <w:outlineLvl w:val="0"/>
      </w:pPr>
      <w:r>
        <w:rPr>
          <w:rFonts w:hint="eastAsia" w:ascii="黑体" w:eastAsia="黑体"/>
          <w:bCs/>
          <w:sz w:val="28"/>
          <w:szCs w:val="28"/>
        </w:rPr>
      </w:r>
      <w:r/>
    </w:p>
    <w:p>
      <w:pPr>
        <w:jc w:val="center"/>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r>
      <w:r/>
    </w:p>
    <w:p>
      <w:pPr>
        <w:jc w:val="both"/>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投标人名称（加盖CA电子公章）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项目编号：</w:t>
      </w:r>
      <w:r>
        <w:rPr>
          <w:rFonts w:hint="eastAsia" w:ascii="仿宋" w:hAnsi="仿宋" w:eastAsia="仿宋" w:cs="仿宋"/>
          <w:bCs/>
          <w:sz w:val="24"/>
          <w:szCs w:val="24"/>
          <w:u w:val="singl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bl>
      <w:tblPr>
        <w:tblStyle w:val="648"/>
        <w:tblW w:w="8360" w:type="dxa"/>
        <w:jc w:val="center"/>
        <w:tblLayout w:type="fixed"/>
        <w:tblCellMar>
          <w:left w:w="0" w:type="dxa"/>
          <w:top w:w="0" w:type="dxa"/>
          <w:right w:w="0" w:type="dxa"/>
          <w:bottom w:w="0" w:type="dxa"/>
        </w:tblCellMar>
        <w:tblLook w:val="04A0" w:firstRow="1" w:lastRow="0" w:firstColumn="1" w:lastColumn="0" w:noHBand="0" w:noVBand="1"/>
      </w:tblPr>
      <w:tblGrid>
        <w:gridCol w:w="1468"/>
        <w:gridCol w:w="2835"/>
        <w:gridCol w:w="1932"/>
        <w:gridCol w:w="212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r>
    </w:tbl>
    <w:p>
      <w:pPr>
        <w:jc w:val="cente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r>
      <w:r/>
    </w:p>
    <w:p>
      <w:pPr>
        <w:jc w:val="right"/>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Cs/>
          <w:sz w:val="24"/>
          <w:szCs w:val="24"/>
          <w:lang w:val="en-US" w:eastAsia="zh-CN"/>
        </w:rPr>
        <w:t xml:space="preserve">法定代表</w:t>
      </w:r>
      <w:r>
        <w:rPr>
          <w:rFonts w:hint="eastAsia" w:ascii="仿宋" w:hAnsi="仿宋" w:eastAsia="仿宋" w:cs="仿宋"/>
          <w:bCs/>
          <w:sz w:val="24"/>
          <w:szCs w:val="24"/>
          <w:lang w:eastAsia="zh-CN"/>
        </w:rPr>
        <w:t xml:space="preserve">人或授权代表</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签字或盖章</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w:t>
      </w:r>
      <w:r/>
    </w:p>
    <w:p>
      <w:pPr>
        <w:jc w:val="right"/>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日期：</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jc w:val="left"/>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t xml:space="preserve">注：（1）本表不得删除；</w:t>
      </w:r>
      <w:r/>
    </w:p>
    <w:p>
      <w:pPr>
        <w:ind w:firstLine="480"/>
        <w:jc w:val="left"/>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t xml:space="preserve">（2）如无任何技术偏离，请于本表 “偏离说明”中注明“无偏离”；</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Cs/>
          <w:sz w:val="24"/>
          <w:szCs w:val="24"/>
        </w:rPr>
        <w:t xml:space="preserve">（3）如有技术偏离项，请于本表中列明偏离内容，如需要可自行延长，其余无偏离内容不须赘述。</w:t>
      </w:r>
      <w:r/>
    </w:p>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pPr>
      <w:r/>
      <w:r/>
    </w:p>
    <w:p>
      <w:pPr>
        <w:pStyle w:val="653"/>
      </w:pPr>
      <w:r/>
      <w:r/>
    </w:p>
    <w:p>
      <w:pPr>
        <w:pStyle w:val="653"/>
      </w:pPr>
      <w:r/>
      <w:r/>
    </w:p>
    <w:p>
      <w:pPr>
        <w:pStyle w:val="653"/>
      </w:pPr>
      <w:r/>
      <w:r/>
    </w:p>
    <w:p>
      <w:pPr>
        <w:pStyle w:val="653"/>
      </w:pPr>
      <w:r/>
      <w:r/>
    </w:p>
    <w:p>
      <w:pPr>
        <w:pStyle w:val="653"/>
      </w:pPr>
      <w:r/>
      <w:r/>
    </w:p>
    <w:p>
      <w:pPr>
        <w:pStyle w:val="653"/>
        <w:rPr>
          <w:rFonts w:hint="eastAsia"/>
          <w:lang w:eastAsia="zh-CN"/>
        </w:rPr>
      </w:pPr>
      <w:r>
        <w:rPr>
          <w:rFonts w:hint="eastAsia"/>
          <w:lang w:eastAsia="zh-CN"/>
        </w:rPr>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entury Schoolbook">
    <w:panose1 w:val="02040604050505020304"/>
  </w:font>
  <w:font w:name="Wingdings">
    <w:panose1 w:val="05000000000000000000"/>
  </w:font>
  <w:font w:name="Courier New">
    <w:panose1 w:val="02070309020205020404"/>
  </w:font>
  <w:font w:name="华文中宋">
    <w:panose1 w:val="02010600040101010101"/>
  </w:font>
  <w:font w:name="黑体">
    <w:panose1 w:val="02010609060101010101"/>
  </w:font>
  <w:font w:name="仿宋_GB2312">
    <w:panose1 w:val="02010609060101010101"/>
  </w:font>
  <w:font w:name="Verdana">
    <w:panose1 w:val="020B0604030504040204"/>
  </w:font>
  <w:font w:name="楷体_GB2312">
    <w:panose1 w:val="02010609060101010101"/>
  </w:font>
  <w:font w:name="宋体">
    <w:panose1 w:val="02010600030101010101"/>
  </w:font>
  <w:font w:name="Times New Roman">
    <w:panose1 w:val="02020603050405020304"/>
  </w:font>
  <w:font w:name="Calibri">
    <w:panose1 w:val="020F0502020204030204"/>
  </w:font>
  <w:font w:name="Arial Unicode MS">
    <w:panose1 w:val="020B0604020202020204"/>
  </w:font>
  <w:font w:name="微软雅黑吀">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00" w:hanging="360"/>
      </w:pPr>
      <w:rPr>
        <w:rFonts w:hint="default"/>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667"/>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6"/>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7"/>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7"/>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647"/>
    <w:link w:val="41"/>
    <w:uiPriority w:val="99"/>
  </w:style>
  <w:style w:type="character" w:styleId="44">
    <w:name w:val="Footer Char"/>
    <w:basedOn w:val="647"/>
    <w:link w:val="658"/>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6">
    <w:name w:val="Heading 1"/>
    <w:basedOn w:val="645"/>
    <w:next w:val="645"/>
    <w:uiPriority w:val="9"/>
    <w:qFormat/>
    <w:pPr>
      <w:jc w:val="center"/>
      <w:keepNext/>
      <w:outlineLvl w:val="0"/>
    </w:pPr>
    <w:rPr>
      <w:rFonts w:ascii="楷体_GB2312" w:hAnsi="宋体" w:eastAsia="楷体_GB2312" w:cs="宋体"/>
      <w:b/>
      <w:sz w:val="28"/>
      <w:szCs w:val="24"/>
    </w:rPr>
  </w:style>
  <w:style w:type="character" w:styleId="647" w:default="1">
    <w:name w:val="Default Paragraph Font"/>
    <w:uiPriority w:val="0"/>
    <w:semiHidden/>
    <w:qFormat/>
  </w:style>
  <w:style w:type="table" w:styleId="648" w:default="1">
    <w:name w:val="Normal Table"/>
    <w:uiPriority w:val="0"/>
    <w:semiHidden/>
    <w:qFormat/>
    <w:tblPr>
      <w:tblCellMar>
        <w:left w:w="108" w:type="dxa"/>
        <w:top w:w="0" w:type="dxa"/>
        <w:right w:w="108" w:type="dxa"/>
        <w:bottom w:w="0" w:type="dxa"/>
      </w:tblCellMar>
    </w:tblPr>
  </w:style>
  <w:style w:type="paragraph" w:styleId="649">
    <w:name w:val="Note Heading"/>
    <w:basedOn w:val="645"/>
    <w:next w:val="645"/>
    <w:uiPriority w:val="0"/>
    <w:qFormat/>
    <w:rPr>
      <w:rFonts w:ascii="Verdana" w:hAnsi="Verdana"/>
      <w:szCs w:val="20"/>
    </w:rPr>
  </w:style>
  <w:style w:type="paragraph" w:styleId="650">
    <w:name w:val="Normal Indent"/>
    <w:basedOn w:val="645"/>
    <w:next w:val="645"/>
    <w:uiPriority w:val="0"/>
    <w:unhideWhenUsed/>
    <w:qFormat/>
    <w:pPr>
      <w:ind w:firstLine="420"/>
    </w:pPr>
    <w:rPr>
      <w:szCs w:val="21"/>
    </w:rPr>
  </w:style>
  <w:style w:type="paragraph" w:styleId="651">
    <w:name w:val="Document Map"/>
    <w:basedOn w:val="645"/>
    <w:uiPriority w:val="99"/>
    <w:semiHidden/>
    <w:unhideWhenUsed/>
    <w:qFormat/>
    <w:rPr>
      <w:rFonts w:ascii="宋体"/>
      <w:sz w:val="18"/>
      <w:szCs w:val="18"/>
    </w:rPr>
  </w:style>
  <w:style w:type="paragraph" w:styleId="652">
    <w:name w:val="annotation text"/>
    <w:basedOn w:val="645"/>
    <w:uiPriority w:val="0"/>
    <w:semiHidden/>
    <w:qFormat/>
    <w:pPr>
      <w:jc w:val="left"/>
    </w:pPr>
  </w:style>
  <w:style w:type="paragraph" w:styleId="653">
    <w:name w:val="Body Text"/>
    <w:basedOn w:val="645"/>
    <w:uiPriority w:val="99"/>
    <w:qFormat/>
    <w:pPr>
      <w:jc w:val="left"/>
      <w:spacing w:line="360" w:lineRule="auto"/>
      <w:widowControl/>
    </w:pPr>
    <w:rPr>
      <w:rFonts w:eastAsia="宋体"/>
      <w:sz w:val="24"/>
      <w:szCs w:val="24"/>
    </w:rPr>
  </w:style>
  <w:style w:type="paragraph" w:styleId="654">
    <w:name w:val="Body Text Indent"/>
    <w:basedOn w:val="645"/>
    <w:next w:val="655"/>
    <w:uiPriority w:val="0"/>
    <w:qFormat/>
    <w:pPr>
      <w:ind w:firstLine="600"/>
    </w:pPr>
    <w:rPr>
      <w:rFonts w:eastAsia="仿宋_GB2312"/>
      <w:sz w:val="28"/>
    </w:rPr>
  </w:style>
  <w:style w:type="paragraph" w:styleId="655">
    <w:name w:val="envelope return"/>
    <w:basedOn w:val="645"/>
    <w:uiPriority w:val="99"/>
    <w:unhideWhenUsed/>
    <w:qFormat/>
    <w:rPr>
      <w:rFonts w:ascii="Arial" w:hAnsi="Arial"/>
    </w:rPr>
  </w:style>
  <w:style w:type="paragraph" w:styleId="656">
    <w:name w:val="Plain Text"/>
    <w:basedOn w:val="645"/>
    <w:uiPriority w:val="0"/>
    <w:qFormat/>
    <w:pPr>
      <w:spacing w:line="360" w:lineRule="auto"/>
    </w:pPr>
    <w:rPr>
      <w:rFonts w:ascii="楷体_GB2312" w:hAnsi="Courier New" w:eastAsia="楷体_GB2312"/>
      <w:sz w:val="24"/>
      <w:szCs w:val="20"/>
    </w:rPr>
  </w:style>
  <w:style w:type="paragraph" w:styleId="657">
    <w:name w:val="Body Text Indent 2"/>
    <w:basedOn w:val="645"/>
    <w:uiPriority w:val="0"/>
    <w:qFormat/>
    <w:pPr>
      <w:ind w:left="90" w:firstLine="560"/>
    </w:pPr>
    <w:rPr>
      <w:rFonts w:ascii="宋体" w:hAnsi="宋体"/>
      <w:szCs w:val="20"/>
    </w:rPr>
  </w:style>
  <w:style w:type="paragraph" w:styleId="658">
    <w:name w:val="Footer"/>
    <w:basedOn w:val="645"/>
    <w:uiPriority w:val="0"/>
    <w:qFormat/>
    <w:pPr>
      <w:jc w:val="left"/>
      <w:tabs>
        <w:tab w:val="center" w:pos="4153" w:leader="none"/>
        <w:tab w:val="right" w:pos="8306" w:leader="none"/>
      </w:tabs>
    </w:pPr>
    <w:rPr>
      <w:sz w:val="18"/>
    </w:rPr>
  </w:style>
  <w:style w:type="paragraph" w:styleId="659">
    <w:name w:val="Normal (Web)"/>
    <w:basedOn w:val="645"/>
    <w:uiPriority w:val="99"/>
    <w:qFormat/>
    <w:pPr>
      <w:jc w:val="left"/>
      <w:spacing w:before="100" w:beforeAutospacing="1" w:after="100" w:afterAutospacing="1"/>
      <w:widowControl/>
    </w:pPr>
    <w:rPr>
      <w:rFonts w:ascii="宋体" w:hAnsi="宋体"/>
      <w:sz w:val="24"/>
    </w:rPr>
  </w:style>
  <w:style w:type="paragraph" w:styleId="660">
    <w:name w:val="Body Text First Indent"/>
    <w:basedOn w:val="653"/>
    <w:next w:val="650"/>
    <w:uiPriority w:val="99"/>
    <w:unhideWhenUsed/>
    <w:qFormat/>
    <w:pPr>
      <w:ind w:firstLine="420"/>
    </w:pPr>
  </w:style>
  <w:style w:type="character" w:styleId="661">
    <w:name w:val="HTML Typewriter"/>
    <w:uiPriority w:val="99"/>
    <w:unhideWhenUsed/>
    <w:qFormat/>
    <w:rPr>
      <w:rFonts w:hint="eastAsia" w:ascii="宋体" w:hAnsi="宋体" w:eastAsia="宋体" w:cs="宋体"/>
      <w:sz w:val="24"/>
      <w:szCs w:val="24"/>
    </w:rPr>
  </w:style>
  <w:style w:type="character" w:styleId="662">
    <w:name w:val="Hyperlink"/>
    <w:uiPriority w:val="99"/>
    <w:unhideWhenUsed/>
    <w:qFormat/>
    <w:rPr>
      <w:color w:val="0000ff"/>
      <w:u w:val="single"/>
    </w:rPr>
  </w:style>
  <w:style w:type="paragraph" w:styleId="663" w:customStyle="1">
    <w:name w:val="Default"/>
    <w:next w:val="664"/>
    <w:uiPriority w:val="0"/>
    <w:qFormat/>
    <w:pPr>
      <w:widowControl w:val="off"/>
    </w:pPr>
    <w:rPr>
      <w:rFonts w:ascii="微软雅黑吀" w:hAnsi="Times New Roman" w:eastAsia="微软雅黑吀" w:cs="微软雅黑吀"/>
      <w:color w:val="000000"/>
      <w:sz w:val="24"/>
      <w:szCs w:val="24"/>
      <w:lang w:val="en-US" w:eastAsia="zh-CN" w:bidi="ar-SA"/>
    </w:rPr>
  </w:style>
  <w:style w:type="paragraph" w:styleId="664" w:customStyle="1">
    <w:name w:val="目录 71"/>
    <w:basedOn w:val="645"/>
    <w:next w:val="645"/>
    <w:uiPriority w:val="0"/>
    <w:semiHidden/>
    <w:qFormat/>
    <w:pPr>
      <w:ind w:left="1260"/>
      <w:jc w:val="left"/>
    </w:pPr>
    <w:rPr>
      <w:rFonts w:ascii="Times New Roman" w:hAnsi="Times New Roman"/>
      <w:szCs w:val="21"/>
    </w:rPr>
  </w:style>
  <w:style w:type="paragraph" w:styleId="665">
    <w:name w:val="List Paragraph"/>
    <w:basedOn w:val="645"/>
    <w:uiPriority w:val="34"/>
    <w:qFormat/>
    <w:pPr>
      <w:ind w:firstLine="420"/>
    </w:pPr>
    <w:rPr>
      <w:rFonts w:ascii="Calibri" w:hAnsi="Calibri" w:eastAsia="宋体" w:cs="Times New Roman"/>
      <w:szCs w:val="24"/>
    </w:rPr>
  </w:style>
  <w:style w:type="paragraph" w:styleId="666" w:customStyle="1">
    <w:name w:val="普通正文"/>
    <w:basedOn w:val="645"/>
    <w:uiPriority w:val="0"/>
    <w:qFormat/>
    <w:pPr>
      <w:ind w:firstLine="480"/>
      <w:jc w:val="left"/>
      <w:spacing w:before="120" w:after="120" w:line="360" w:lineRule="auto"/>
    </w:pPr>
    <w:rPr>
      <w:rFonts w:ascii="Arial" w:hAnsi="Arial" w:eastAsia="宋体" w:cs="Times New Roman"/>
      <w:sz w:val="24"/>
      <w:szCs w:val="24"/>
    </w:rPr>
  </w:style>
  <w:style w:type="paragraph" w:styleId="667" w:customStyle="1">
    <w:name w:val="标题 31"/>
    <w:basedOn w:val="645"/>
    <w:uiPriority w:val="0"/>
    <w:qFormat/>
    <w:pPr>
      <w:numPr>
        <w:ilvl w:val="0"/>
        <w:numId w:val="1"/>
      </w:numPr>
      <w:jc w:val="center"/>
      <w:keepNext/>
      <w:spacing w:line="400" w:lineRule="exact"/>
      <w:outlineLvl w:val="2"/>
    </w:pPr>
    <w:rPr>
      <w:rFonts w:ascii="仿宋_GB2312" w:hAnsi="Times New Roman" w:eastAsia="仿宋_GB2312"/>
      <w:sz w:val="32"/>
      <w:szCs w:val="20"/>
    </w:rPr>
  </w:style>
  <w:style w:type="paragraph" w:styleId="668" w:customStyle="1">
    <w:name w:val="xl35"/>
    <w:basedOn w:val="645"/>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669" w:customStyle="1">
    <w:name w:val="black1"/>
    <w:basedOn w:val="645"/>
    <w:uiPriority w:val="0"/>
    <w:qFormat/>
    <w:pPr>
      <w:jc w:val="left"/>
      <w:spacing w:before="100" w:beforeAutospacing="1" w:after="100" w:afterAutospacing="1"/>
      <w:widowControl/>
    </w:pPr>
    <w:rPr>
      <w:rFonts w:ascii="宋体" w:hAnsi="宋体"/>
      <w:sz w:val="24"/>
    </w:rPr>
  </w:style>
  <w:style w:type="paragraph" w:styleId="670" w:customStyle="1">
    <w:name w:val="无间隔"/>
    <w:uiPriority w:val="0"/>
    <w:qFormat/>
    <w:rPr>
      <w:rFonts w:hint="default" w:ascii="Times New Roman" w:hAnsi="Times New Roman" w:eastAsia="宋体" w:cs="Times New Roman"/>
      <w:lang w:val="en-US" w:eastAsia="zh-CN" w:bidi="ar-SA"/>
    </w:rPr>
  </w:style>
  <w:style w:type="paragraph" w:styleId="671" w:customStyle="1">
    <w:name w:val="普通文字"/>
    <w:basedOn w:val="645"/>
    <w:next w:val="645"/>
    <w:uiPriority w:val="99"/>
    <w:qFormat/>
    <w:rPr>
      <w:rFonts w:ascii="宋体" w:hAnsi="Calibri" w:eastAsia="宋体" w:cs="Times New Roman"/>
      <w:sz w:val="24"/>
      <w:szCs w:val="24"/>
      <w:u w:val="none"/>
    </w:rPr>
  </w:style>
  <w:style w:type="numbering" w:styleId="7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c3b3cbc4-21a2-4429-b67c-c00bd52afe09</errorID>
      <errorWord>进行响应</errorWord>
      <group>L1_Word</group>
      <groupName>字词问题</groupName>
      <ability>L2_Typo</ability>
      <abilityName>字词错误</abilityName>
      <candidateList>
        <item>进行相应</item>
      </candidateList>
      <explain/>
      <paraID>23857656</paraID>
      <start>37</start>
      <end>41</end>
      <status>ignored</status>
      <modifiedWord/>
      <trackRevisions>false</trackRevisions>
    </reviewItem>
    <reviewItem>
      <errorID>4dd24810-17bb-4ce0-b779-59acfd8ac6dd</errorID>
      <errorWord>做</errorWord>
      <group>L1_Word</group>
      <groupName>字词问题</groupName>
      <ability>L2_Typo</ability>
      <abilityName>字词错误</abilityName>
      <candidateList>
        <item>作</item>
      </candidateList>
      <explain>存在发音相同字词的误用。</explain>
      <paraID> 1237DCF</paraID>
      <start>28</start>
      <end>29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EB02A36-29D5-49B7-A069-6FC6797E9B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黄巧丽</cp:lastModifiedBy>
  <cp:revision>2</cp:revision>
  <dcterms:created xsi:type="dcterms:W3CDTF">2024-01-11T08:53:00Z</dcterms:created>
  <dcterms:modified xsi:type="dcterms:W3CDTF">2025-11-17T07:14:41Z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D35FB648592C410DAF995E0B9E626693_13</vt:lpwstr>
  </property>
  <property fmtid="{D5CDD505-2E9C-101B-9397-08002B2CF9AE}" pid="4" name="KSOTemplateDocerSaveRecord">
    <vt:lpwstr>eyJoZGlkIjoiNDc5YTM0NjQ1MTE5OTVhYTg3YzdmNDgwNzk2MzNhMzciLCJ1c2VySWQiOiI0MTE1Mjc1MTYifQ==</vt:lpwstr>
  </property>
</Properties>
</file>